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tribunal’s Apple ruling signals new wave of Big Tech accountability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Apple has suffered a significant legal defeat in the United Kingdom, with the Competition Appeal Tribunal (CAT) ruling that the tech giant abused its dominant market position by imposing unfairly high commissions on app developers. This landmark decision marks the first mass lawsuit brought under the UK’s relatively new class action-style legal framework targeting Big Tech companies, potentially paving the way for further accountability across the sector.</w:t>
      </w:r>
      <w:r/>
    </w:p>
    <w:p>
      <w:r/>
      <w:r>
        <w:t>The tribunal found that from October 2015 through the end of 2020, Apple exercised monopoly control over the distribution of apps and in-app purchases on iPhones and iPads in the UK. The ruling determined that Apple charged excessive commissions — typically 30% — far above what would be considered a fair rate, estimated by the tribunal at 17.5%. It further concluded that app developers passed on roughly half of these commission overcharges to consumers, effectively inflating prices for millions of users.</w:t>
      </w:r>
      <w:r/>
    </w:p>
    <w:p>
      <w:r/>
      <w:r>
        <w:t>The class action was launched by British academic Rachael Kent, who argued that Apple had made "exorbitant profits" by excluding competition in its App Store ecosystem. The case was valued around £1.5 billion ($2 billion) by those bringing the lawsuit. Following the ruling, Apple announced it would appeal, dismissing the tribunal’s findings as misrepresenting the App Store’s vibrant, competitive nature and its role in helping developers succeed.</w:t>
      </w:r>
      <w:r/>
    </w:p>
    <w:p>
      <w:r/>
      <w:r>
        <w:t>Next month, the tribunal will hold a hearing to determine the calculation of damages and to consider Apple’s application for permission to appeal. This ruling notably offers a boost to the UK’s emerging collective action regime, which has seen a growing number of multi-billion-pound cases filed against major corporations but limited consumer victories until now. The Apple case signals that this legal mechanism can deliver outcomes against powerful companies.</w:t>
      </w:r>
      <w:r/>
    </w:p>
    <w:p>
      <w:r/>
      <w:r>
        <w:t>The landscape of app market litigation is becoming increasingly complex and international. In the US, Apple faces ongoing legal battles with Epic Games over App Store commission policies, with a key appeal decision expected soon. Meanwhile, similar cases against Google’s Play Store commissions are set to begin in the UK in late 2026, accompanied by further claims against other tech giants like Amazon and Microsoft.</w:t>
      </w:r>
      <w:r/>
    </w:p>
    <w:p>
      <w:r/>
      <w:r>
        <w:t>Moreover, Apple is under mounting regulatory pressure beyond the UK. In the European Union, the company is confronted with a fresh antitrust complaint from civil rights groups alleging violations of the EU’s Digital Markets Act. The complaint criticises Apple’s demands for costly guarantees from app developers as unjustifiably exclusionary, targeting the barriers faced by smaller competitors. The EU has previously fined Apple €500 million for breaching the same regulations this year.</w:t>
      </w:r>
      <w:r/>
    </w:p>
    <w:p>
      <w:r/>
      <w:r>
        <w:t>Apple also faces scrutiny in China, where a group of iPhone and iPad users filed an antitrust complaint alleging similar monopolistic practices related to its App Store policies. These global challenges reflect a broader regulatory trend to rein in large tech platforms that have long commanded near-total control over their ecosystems.</w:t>
      </w:r>
      <w:r/>
    </w:p>
    <w:p>
      <w:r/>
      <w:r>
        <w:t>Despite Apple’s insistence on the App Store’s benefits and competitive dynamics, regulators and courts continue to question the company’s commission practices and market power. The UK tribunal’s ruling is a landmark moment in holding Big Tech accountable and could lead to hundreds of millions of pounds in damages, while adding momentum to legal and regulatory efforts worldwide aimed at increasing competition and consumer choice in the digital economy.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(MyJoyOnline), </w:t>
      </w:r>
      <w:hyperlink r:id="rId10">
        <w:r>
          <w:rPr>
            <w:color w:val="0000EE"/>
            <w:u w:val="single"/>
          </w:rPr>
          <w:t>[3]</w:t>
        </w:r>
      </w:hyperlink>
      <w:r>
        <w:t xml:space="preserve"> (Reuters)</w:t>
      </w:r>
      <w:r/>
    </w:p>
    <w:p>
      <w:pPr>
        <w:pStyle w:val="ListBullet"/>
        <w:spacing w:line="240" w:lineRule="auto"/>
        <w:ind w:left="720"/>
      </w:pPr>
      <w:r/>
      <w:r>
        <w:t xml:space="preserve">Paragraph 2 – </w:t>
      </w:r>
      <w:hyperlink r:id="rId9">
        <w:r>
          <w:rPr>
            <w:color w:val="0000EE"/>
            <w:u w:val="single"/>
          </w:rPr>
          <w:t>[1]</w:t>
        </w:r>
      </w:hyperlink>
      <w:r>
        <w:t xml:space="preserve"> (MyJoyOnline), </w:t>
      </w:r>
      <w:hyperlink r:id="rId11">
        <w:r>
          <w:rPr>
            <w:color w:val="0000EE"/>
            <w:u w:val="single"/>
          </w:rPr>
          <w:t>[2]</w:t>
        </w:r>
      </w:hyperlink>
      <w:r>
        <w:t xml:space="preserve"> (Reuters)</w:t>
      </w:r>
      <w:r/>
    </w:p>
    <w:p>
      <w:pPr>
        <w:pStyle w:val="ListBullet"/>
        <w:spacing w:line="240" w:lineRule="auto"/>
        <w:ind w:left="720"/>
      </w:pPr>
      <w:r/>
      <w:r>
        <w:t xml:space="preserve">Paragraph 3 – </w:t>
      </w:r>
      <w:hyperlink r:id="rId9">
        <w:r>
          <w:rPr>
            <w:color w:val="0000EE"/>
            <w:u w:val="single"/>
          </w:rPr>
          <w:t>[1]</w:t>
        </w:r>
      </w:hyperlink>
      <w:r>
        <w:t xml:space="preserve"> (MyJoyOnline), </w:t>
      </w:r>
      <w:hyperlink r:id="rId11">
        <w:r>
          <w:rPr>
            <w:color w:val="0000EE"/>
            <w:u w:val="single"/>
          </w:rPr>
          <w:t>[2]</w:t>
        </w:r>
      </w:hyperlink>
      <w:r>
        <w:t xml:space="preserve"> (Reuters)</w:t>
      </w:r>
      <w:r/>
    </w:p>
    <w:p>
      <w:pPr>
        <w:pStyle w:val="ListBullet"/>
        <w:spacing w:line="240" w:lineRule="auto"/>
        <w:ind w:left="720"/>
      </w:pPr>
      <w:r/>
      <w:r>
        <w:t xml:space="preserve">Paragraph 4 – </w:t>
      </w:r>
      <w:hyperlink r:id="rId9">
        <w:r>
          <w:rPr>
            <w:color w:val="0000EE"/>
            <w:u w:val="single"/>
          </w:rPr>
          <w:t>[1]</w:t>
        </w:r>
      </w:hyperlink>
      <w:r>
        <w:t xml:space="preserve"> (MyJoyOnline), </w:t>
      </w:r>
      <w:hyperlink r:id="rId10">
        <w:r>
          <w:rPr>
            <w:color w:val="0000EE"/>
            <w:u w:val="single"/>
          </w:rPr>
          <w:t>[3]</w:t>
        </w:r>
      </w:hyperlink>
      <w:r>
        <w:t xml:space="preserve"> (Reuters)</w:t>
      </w:r>
      <w:r/>
    </w:p>
    <w:p>
      <w:pPr>
        <w:pStyle w:val="ListBullet"/>
        <w:spacing w:line="240" w:lineRule="auto"/>
        <w:ind w:left="720"/>
      </w:pPr>
      <w:r/>
      <w:r>
        <w:t xml:space="preserve">Paragraph 5 – </w:t>
      </w:r>
      <w:hyperlink r:id="rId9">
        <w:r>
          <w:rPr>
            <w:color w:val="0000EE"/>
            <w:u w:val="single"/>
          </w:rPr>
          <w:t>[1]</w:t>
        </w:r>
      </w:hyperlink>
      <w:r>
        <w:t xml:space="preserve"> (MyJoyOnline), </w:t>
      </w:r>
      <w:hyperlink r:id="rId10">
        <w:r>
          <w:rPr>
            <w:color w:val="0000EE"/>
            <w:u w:val="single"/>
          </w:rPr>
          <w:t>[3]</w:t>
        </w:r>
      </w:hyperlink>
      <w:r>
        <w:t xml:space="preserve"> (Reuters)</w:t>
      </w:r>
      <w:r/>
    </w:p>
    <w:p>
      <w:pPr>
        <w:pStyle w:val="ListBullet"/>
        <w:spacing w:line="240" w:lineRule="auto"/>
        <w:ind w:left="720"/>
      </w:pPr>
      <w:r/>
      <w:r>
        <w:t xml:space="preserve">Paragraph 6 – </w:t>
      </w:r>
      <w:hyperlink r:id="rId12">
        <w:r>
          <w:rPr>
            <w:color w:val="0000EE"/>
            <w:u w:val="single"/>
          </w:rPr>
          <w:t>[6]</w:t>
        </w:r>
      </w:hyperlink>
      <w:r>
        <w:t xml:space="preserve"> (Reuters)</w:t>
      </w:r>
      <w:r/>
    </w:p>
    <w:p>
      <w:pPr>
        <w:pStyle w:val="ListBullet"/>
        <w:spacing w:line="240" w:lineRule="auto"/>
        <w:ind w:left="720"/>
      </w:pPr>
      <w:r/>
      <w:r>
        <w:t xml:space="preserve">Paragraph 7 – </w:t>
      </w:r>
      <w:hyperlink r:id="rId13">
        <w:r>
          <w:rPr>
            <w:color w:val="0000EE"/>
            <w:u w:val="single"/>
          </w:rPr>
          <w:t>[4]</w:t>
        </w:r>
      </w:hyperlink>
      <w:r>
        <w:t xml:space="preserve"> (Reuters)</w:t>
      </w:r>
      <w:r/>
    </w:p>
    <w:p>
      <w:pPr>
        <w:pStyle w:val="ListBullet"/>
        <w:spacing w:line="240" w:lineRule="auto"/>
        <w:ind w:left="720"/>
      </w:pPr>
      <w:r/>
      <w:r>
        <w:t xml:space="preserve">Paragraph 8 – </w:t>
      </w:r>
      <w:hyperlink r:id="rId14">
        <w:r>
          <w:rPr>
            <w:color w:val="0000EE"/>
            <w:u w:val="single"/>
          </w:rPr>
          <w:t>[5]</w:t>
        </w:r>
      </w:hyperlink>
      <w:r>
        <w:t xml:space="preserve"> (Reuters)</w:t>
      </w:r>
      <w:r/>
    </w:p>
    <w:p>
      <w:pPr>
        <w:pStyle w:val="ListBullet"/>
        <w:spacing w:line="240" w:lineRule="auto"/>
        <w:ind w:left="720"/>
      </w:pPr>
      <w:r/>
      <w:r>
        <w:t xml:space="preserve">Paragraph 9 – </w:t>
      </w:r>
      <w:hyperlink r:id="rId9">
        <w:r>
          <w:rPr>
            <w:color w:val="0000EE"/>
            <w:u w:val="single"/>
          </w:rPr>
          <w:t>[1]</w:t>
        </w:r>
      </w:hyperlink>
      <w:r>
        <w:t xml:space="preserve"> (MyJoyOnline), </w:t>
      </w:r>
      <w:hyperlink r:id="rId11">
        <w:r>
          <w:rPr>
            <w:color w:val="0000EE"/>
            <w:u w:val="single"/>
          </w:rPr>
          <w:t>[2]</w:t>
        </w:r>
      </w:hyperlink>
      <w:r>
        <w:t xml:space="preserve"> (Reuters), </w:t>
      </w:r>
      <w:hyperlink r:id="rId13">
        <w:r>
          <w:rPr>
            <w:color w:val="0000EE"/>
            <w:u w:val="single"/>
          </w:rPr>
          <w:t>[4]</w:t>
        </w:r>
      </w:hyperlink>
      <w:r>
        <w:t xml:space="preserve"> (Reuters)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https://www.myjoyonline.com/apple-loses-landmark-uk-lawsuit-over-app-store-commissions/</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https://www.reuters.com/sustainability/boards-policy-regulation/apple-loses-uk-lawsuit-over-app-store-commissions-2025-10-23/</w:t>
        </w:r>
      </w:hyperlink>
      <w:r>
        <w:t xml:space="preserve"> - Apple has been found to have abused its dominant market position by charging excessive commissions to app developers, according to a ruling by the Competition Appeal Tribunal (CAT) in London. The lawsuit, initiated on behalf of millions of iPhone and iPad users in the UK, alleged that Apple imposed unfair commission fees, particularly between October 2015 and the end of 2020. The CAT determined that developers were overcharged by the difference between a 17.5% commission and the 30% commission Apple charged, with about half of these overcharges being passed on to consumers. Apple plans to appeal the ruling, arguing that it misrepresents the competitive nature of the App Store. The case was valued at approximately £1.5 billion ($2 billion), and a hearing next month will decide how damages are calculated and whether Apple's application for permission to appeal is granted. (</w:t>
      </w:r>
      <w:hyperlink r:id="rId16">
        <w:r>
          <w:rPr>
            <w:color w:val="0000EE"/>
            <w:u w:val="single"/>
          </w:rPr>
          <w:t>reuters.com</w:t>
        </w:r>
      </w:hyperlink>
      <w:r>
        <w:t>)</w:t>
      </w:r>
      <w:r/>
    </w:p>
    <w:p>
      <w:pPr>
        <w:pStyle w:val="ListNumber"/>
        <w:spacing w:line="240" w:lineRule="auto"/>
        <w:ind w:left="720"/>
      </w:pPr>
      <w:r/>
      <w:hyperlink r:id="rId10">
        <w:r>
          <w:rPr>
            <w:color w:val="0000EE"/>
            <w:u w:val="single"/>
          </w:rPr>
          <w:t>https://www.reuters.com/world/apple-loses-uk-lawsuit-over-app-store-commissions-2025-10-23/</w:t>
        </w:r>
      </w:hyperlink>
      <w:r>
        <w:t xml:space="preserve"> - In a significant legal setback, Apple has lost a lawsuit in the United Kingdom accusing the company of abusing its dominant position by charging app developers an unfair 30% commission through its App Store. The Competition Appeal Tribunal ruled against Apple after a trial of the lawsuit, which was brought on behalf of around 20 million iPhone and iPad users in the UK and valued at up to £1.5 billion ($2.01 billion). This case marks the first mass lawsuit against a tech giant to come to trial ... class action-style regime, with ... . (</w:t>
      </w:r>
      <w:hyperlink r:id="rId17">
        <w:r>
          <w:rPr>
            <w:color w:val="0000EE"/>
            <w:u w:val="single"/>
          </w:rPr>
          <w:t>reuters.com</w:t>
        </w:r>
      </w:hyperlink>
      <w:r>
        <w:t>)</w:t>
      </w:r>
      <w:r/>
    </w:p>
    <w:p>
      <w:pPr>
        <w:pStyle w:val="ListNumber"/>
        <w:spacing w:line="240" w:lineRule="auto"/>
        <w:ind w:left="720"/>
      </w:pPr>
      <w:r/>
      <w:hyperlink r:id="rId13">
        <w:r>
          <w:rPr>
            <w:color w:val="0000EE"/>
            <w:u w:val="single"/>
          </w:rPr>
          <w:t>https://www.reuters.com/sustainability/boards-policy-regulation/apple-hit-with-eu-antitrust-complaint-over-app-store-terms-2025-10-22/</w:t>
        </w:r>
      </w:hyperlink>
      <w:r>
        <w:t xml:space="preserve"> - Apple is facing a new antitrust complaint in the European Union, filed by two civil rights organizations—Article 19 and Germany's Society for Civil Rights—over its App Store policies and device software terms. The complaint alleges that Apple's rules for its App Store, iOS, and iPadOS systems violate the EU's Digital Markets Act (DMA), which aims to ensure fair competition and consumer choice by curbing the dominance of major tech companies. Specifically, the filing criticizes Apple’s requirement for a stand-by letter of credit (SBLC) of €1 million from developers wishing to distribute apps via the App Store or install third-party app stores. The civil rights groups argue this requirement disproportionately impacts small and medium-sized businesses, making it harder for them to compete. The complaint adds to Apple’s existing regulatory troubles in the EU, including a previous €500 million fine earlier in the year for breaching the DMA. The European Commission, responsible for enforcement, has not publicly commented on the latest complaint. DMA violations can lead to fines of up to 10% of a company's global annual revenue. (</w:t>
      </w:r>
      <w:hyperlink r:id="rId18">
        <w:r>
          <w:rPr>
            <w:color w:val="0000EE"/>
            <w:u w:val="single"/>
          </w:rPr>
          <w:t>reuters.com</w:t>
        </w:r>
      </w:hyperlink>
      <w:r>
        <w:t>)</w:t>
      </w:r>
      <w:r/>
    </w:p>
    <w:p>
      <w:pPr>
        <w:pStyle w:val="ListNumber"/>
        <w:spacing w:line="240" w:lineRule="auto"/>
        <w:ind w:left="720"/>
      </w:pPr>
      <w:r/>
      <w:hyperlink r:id="rId14">
        <w:r>
          <w:rPr>
            <w:color w:val="0000EE"/>
            <w:u w:val="single"/>
          </w:rPr>
          <w:t>https://www.reuters.com/sustainability/boards-policy-regulation/china-consumers-file-antitrust-complaint-against-apple-over-app-store-practices-2025-10-20/</w:t>
        </w:r>
      </w:hyperlink>
      <w:r>
        <w:t xml:space="preserve"> - A group of 55 Chinese iPhone and iPad users has filed an antitrust complaint against Apple with China's State Administration for Market Regulation, alleging that Apple is abusing its market dominance by requiring consumers to purchase digital goods solely through its In-App Purchase system, restricting iOS app downloads to its own App Store, and charging up to 30% commissions on in-app purchases. The group also claims that Apple allows more flexibility in app distribution and payments in other regions, such as the EU and U.S., while maintaining a monopoly in China. This is the second such complaint led by Wang, whose previous lawsuit in 2021 was dismissed. He is currently appealing that verdict in China’s Supreme People's Court. This new administrative complaint could progress more rapidly than the earlier civil case. The filing comes amid escalating trade tensions between the U.S. and China, during which Chinese regulators have increased scrutiny of American tech firms, including Qualcomm. Apple has not commented on the complaint. (</w:t>
      </w:r>
      <w:hyperlink r:id="rId19">
        <w:r>
          <w:rPr>
            <w:color w:val="0000EE"/>
            <w:u w:val="single"/>
          </w:rPr>
          <w:t>reuters.com</w:t>
        </w:r>
      </w:hyperlink>
      <w:r>
        <w:t>)</w:t>
      </w:r>
      <w:r/>
    </w:p>
    <w:p>
      <w:pPr>
        <w:pStyle w:val="ListNumber"/>
        <w:spacing w:line="240" w:lineRule="auto"/>
        <w:ind w:left="720"/>
      </w:pPr>
      <w:r/>
      <w:hyperlink r:id="rId12">
        <w:r>
          <w:rPr>
            <w:color w:val="0000EE"/>
            <w:u w:val="single"/>
          </w:rPr>
          <w:t>https://www.reuters.com/legal/transactional/apple-asks-us-appeals-court-lift-app-store-restrictions-epic-games-case-2025-10-21/</w:t>
        </w:r>
      </w:hyperlink>
      <w:r>
        <w:t xml:space="preserve"> - Apple appeared before the 9th U.S. Circuit Court of Appeals seeking to overturn a judge's order that restricts its ability to charge commissions on certain app purchases, following its legal battle with Epic Games. Apple’s lawyer, Gregory Garre, argued that U.S. District Judge Yvonne Gonzalez Rogers exceeded her authority by expanding these restrictions in April 2025 and wrongly found Apple in contempt for allegedly not complying with her earlier ruling. That 2021 ruling required Apple to allow developers to direct users to payment options outside the App Store. Apple responded to that requirement but then introduced a new 27% commission on off-app purchases made within a week, which Epic claimed subverted the original intent of the court's order. The judge referred Apple and an executive to federal prosecutors for potential criminal contempt. Epic’s attorney, Gary Bornstein, argued Apple should not be allowed to justify new commission terms now. A decision from the appeals court is expected by early next year, and either party may take the matter to the U.S. Supreme Court. The case, Epic Games Inc v. Apple Inc, is under number 25-2935. (</w:t>
      </w:r>
      <w:hyperlink r:id="rId20">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joyonline.com/apple-loses-landmark-uk-lawsuit-over-app-store-commissions/" TargetMode="External"/><Relationship Id="rId10" Type="http://schemas.openxmlformats.org/officeDocument/2006/relationships/hyperlink" Target="https://www.reuters.com/world/apple-loses-uk-lawsuit-over-app-store-commissions-2025-10-23/" TargetMode="External"/><Relationship Id="rId11" Type="http://schemas.openxmlformats.org/officeDocument/2006/relationships/hyperlink" Target="https://www.reuters.com/sustainability/boards-policy-regulation/apple-loses-uk-lawsuit-over-app-store-commissions-2025-10-23/" TargetMode="External"/><Relationship Id="rId12" Type="http://schemas.openxmlformats.org/officeDocument/2006/relationships/hyperlink" Target="https://www.reuters.com/legal/transactional/apple-asks-us-appeals-court-lift-app-store-restrictions-epic-games-case-2025-10-21/" TargetMode="External"/><Relationship Id="rId13" Type="http://schemas.openxmlformats.org/officeDocument/2006/relationships/hyperlink" Target="https://www.reuters.com/sustainability/boards-policy-regulation/apple-hit-with-eu-antitrust-complaint-over-app-store-terms-2025-10-22/" TargetMode="External"/><Relationship Id="rId14" Type="http://schemas.openxmlformats.org/officeDocument/2006/relationships/hyperlink" Target="https://www.reuters.com/sustainability/boards-policy-regulation/china-consumers-file-antitrust-complaint-against-apple-over-app-store-practices-2025-10-20/" TargetMode="External"/><Relationship Id="rId15" Type="http://schemas.openxmlformats.org/officeDocument/2006/relationships/hyperlink" Target="https://www.noahwire.com" TargetMode="External"/><Relationship Id="rId16" Type="http://schemas.openxmlformats.org/officeDocument/2006/relationships/hyperlink" Target="https://www.reuters.com/sustainability/boards-policy-regulation/apple-loses-uk-lawsuit-over-app-store-commissions-2025-10-23/?utm_source=openai" TargetMode="External"/><Relationship Id="rId17" Type="http://schemas.openxmlformats.org/officeDocument/2006/relationships/hyperlink" Target="https://www.reuters.com/world/apple-loses-uk-lawsuit-over-app-store-commissions-2025-10-23/?utm_source=openai" TargetMode="External"/><Relationship Id="rId18" Type="http://schemas.openxmlformats.org/officeDocument/2006/relationships/hyperlink" Target="https://www.reuters.com/sustainability/boards-policy-regulation/apple-hit-with-eu-antitrust-complaint-over-app-store-terms-2025-10-22/?utm_source=openai" TargetMode="External"/><Relationship Id="rId19" Type="http://schemas.openxmlformats.org/officeDocument/2006/relationships/hyperlink" Target="https://www.reuters.com/sustainability/boards-policy-regulation/china-consumers-file-antitrust-complaint-against-apple-over-app-store-practices-2025-10-20/?utm_source=openai" TargetMode="External"/><Relationship Id="rId20" Type="http://schemas.openxmlformats.org/officeDocument/2006/relationships/hyperlink" Target="https://www.reuters.com/legal/transactional/apple-asks-us-appeals-court-lift-app-store-restrictions-epic-games-case-2025-10-2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