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Reserve's rate cut accelerates AI investments and tech sector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Federal Reserve's Open Market Committee prepares to conclude its October 28-29 meeting, widespread anticipation surrounds a likely quarter-point interest rate cut—marking the second consecutive reduction this autumn. This expected easing of the federal funds rate to a target range between 3.75% and 4% reflects a strategic pivot by the Fed to support a weakening labour market, despite inflation remaining above the 2% target. Economists and market observers view this shift in monetary policy as particularly beneficial for the technology sector, which relies heavily on capital for innovation and growth, especially in the rapidly expanding field of artificial intelligence (AI).</w:t>
      </w:r>
      <w:r/>
    </w:p>
    <w:p>
      <w:r/>
      <w:r>
        <w:t>The Fed's recalibration comes amid revised labour data showing a significant downward adjustment in job creation between April 2024 and March 2025, coupled with waning consumer confidence about employment prospects. Meanwhile, inflation indicators such as the Consumer Price Index (CPI) and core inflation have declined modestly, providing the Fed with leeway to prioritise growth and employment over inflation containment. This altered monetary stance contrasts sharply with the prior period of aggressive rate hikes aimed at quelling inflationary pressures and highlights the complex balancing act faced by policymakers who must navigate economic deceleration without tipping into recession.</w:t>
      </w:r>
      <w:r/>
    </w:p>
    <w:p>
      <w:r/>
      <w:r>
        <w:t>For the technology sector, lower borrowing costs are expected to ease financial constraints, enabling firms to increase investment in AI research and development, infrastructure, and talent acquisition. Industry experts suggest that this more accommodative environment could accelerate advancements in machine learning, natural language processing, and robotics. Lower rates also promise to enhance profitability and stimulate reinvestment for both emerging startups dependent on venture capital and established giants with robust balance sheets.</w:t>
      </w:r>
      <w:r/>
    </w:p>
    <w:p>
      <w:r/>
      <w:r>
        <w:t>Major tech companies such as Apple, Microsoft, Alphabet, and Amazon stand to gain significantly. For instance, Microsoft and Alphabet’s investments in large-scale data centres and specialised AI hardware could become more cost-effective, allowing them to expand computational capacity and accelerate AI development roadmaps. This financial dynamic could deepen competitive disparities, as firms with strong AI capabilities attract greater investor interest, leading to higher valuations and encouraging mergers and acquisitions. Such consolidations might expedite the integration of AI technologies across diverse platforms, from cloud services to consumer electronics.</w:t>
      </w:r>
      <w:r/>
    </w:p>
    <w:p>
      <w:r/>
      <w:r>
        <w:t>The rate cut also echoes through global markets, with European technology shares rising following the U.S. Fed’s earlier rate reduction in September. The pan-European STOXX 600 tech sector gained over 2%, partially reflecting optimism about easier credit conditions and improved capital access. Meanwhile, in the U.S., tech-driven indices hit record highs post-rate cut, buoyed notably by a $5 billion investment from Nvidia into Intel, which saw Intel’s shares surge dramatically. This enthusiasm uplifts the broader semiconductor market and technology sectors, indicating elevated investor confidence in tech’s growth potential under more supportive monetary conditions.</w:t>
      </w:r>
      <w:r/>
    </w:p>
    <w:p>
      <w:r/>
      <w:r>
        <w:t>Yet, the situation is not without complexities. Federal Reserve officials, including Minneapolis Fed President Neel Kashkari, express caution about the implications of AI on the labour market, disputing claims that AI is currently driving significant workforce reductions. Kashkari highlighted potential upward pressure on borrowing costs due to capital allocations into AI data centres, which could offset some benefits of the Fed’s rate cuts. He also warned against overly aggressive rate cuts that might spur inflation amid low unemployment. These remarks underscore the nuanced challenge for the Fed in balancing support for growth without overheating the economy.</w:t>
      </w:r>
      <w:r/>
    </w:p>
    <w:p>
      <w:r/>
      <w:r>
        <w:t>Beyond financial and market impacts, the influx of cheaper capital into AI development could fuel broader economic transformations. Enhanced AI applications promise productivity gains across sectors such as healthcare, manufacturing, finance, and logistics, potentially creating new markets and efficiencies. However, the optimism is tempered by concerns over asset price inflation, with some experts cautioning that the valuations of tech mega-caps might be stretching beyond sustainable levels. Moreover, ethical and regulatory challenges related to AI—such as job displacement, algorithmic bias, and data privacy—remain pressing issues that the industry must address while scaling innovation.</w:t>
      </w:r>
      <w:r/>
    </w:p>
    <w:p>
      <w:r/>
      <w:r>
        <w:t>Looking forward, the industry is poised for a wave of increased AI investments, strategic partnerships, and technological advancements. Lower borrowing costs are expected to help usher in a new era of disruptive startups and innovation, focusing on sophisticated AI-powered automation, personalised services, and enhanced human-computer interaction. Responsible AI deployment and robust governance frameworks will be critical as the sector evolves, balancing rapid progress with societal considerations.</w:t>
      </w:r>
      <w:r/>
    </w:p>
    <w:p>
      <w:r/>
      <w:r>
        <w:t>The anticipated Fed rate cut thus represents a significant inflection point for the tech industry and the broader economy. By explicitly signalling a prioritisation of growth and employment alongside ongoing inflation monitoring, the Fed is creating a more favourable financial backdrop for technological innovation. This environment could accelerate the commercialisation and adoption of AI technologies, shaping the trajectory of the industry in the coming years. Investors and companies alike will closely watch how this new monetary landscape influences venture capital activity, IPOs, mergers and acquisitions, and the allocation of resources towards AI research and ethical development.</w:t>
      </w:r>
      <w:r/>
    </w:p>
    <w:p>
      <w:r/>
      <w:r>
        <w:t>In sum, while challenges remain, the prospect of easier monetary policy is revitalising optimism within the tech sector, linking macroeconomic policy and cutting-edge technological progress in a way that could define the next chapter of AI and innovation.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(TokenRing AI)</w:t>
      </w:r>
      <w:r/>
    </w:p>
    <w:p>
      <w:pPr>
        <w:pStyle w:val="ListBullet"/>
        <w:spacing w:line="240" w:lineRule="auto"/>
        <w:ind w:left="720"/>
      </w:pPr>
      <w:r/>
      <w:r>
        <w:t xml:space="preserve">Paragraph 2 – </w:t>
      </w:r>
      <w:hyperlink r:id="rId9">
        <w:r>
          <w:rPr>
            <w:color w:val="0000EE"/>
            <w:u w:val="single"/>
          </w:rPr>
          <w:t>[1]</w:t>
        </w:r>
      </w:hyperlink>
      <w:r>
        <w:t xml:space="preserve"> (TokenRing AI)</w:t>
      </w:r>
      <w:r/>
    </w:p>
    <w:p>
      <w:pPr>
        <w:pStyle w:val="ListBullet"/>
        <w:spacing w:line="240" w:lineRule="auto"/>
        <w:ind w:left="720"/>
      </w:pPr>
      <w:r/>
      <w:r>
        <w:t xml:space="preserve">Paragraph 3 – </w:t>
      </w:r>
      <w:hyperlink r:id="rId9">
        <w:r>
          <w:rPr>
            <w:color w:val="0000EE"/>
            <w:u w:val="single"/>
          </w:rPr>
          <w:t>[1]</w:t>
        </w:r>
      </w:hyperlink>
      <w:r>
        <w:t xml:space="preserve"> (TokenRing AI), </w:t>
      </w:r>
      <w:hyperlink r:id="rId10">
        <w:r>
          <w:rPr>
            <w:color w:val="0000EE"/>
            <w:u w:val="single"/>
          </w:rPr>
          <w:t>[6]</w:t>
        </w:r>
      </w:hyperlink>
      <w:r>
        <w:t xml:space="preserve"> (RiCentral), </w:t>
      </w:r>
      <w:hyperlink r:id="rId11">
        <w:r>
          <w:rPr>
            <w:color w:val="0000EE"/>
            <w:u w:val="single"/>
          </w:rPr>
          <w:t>[7]</w:t>
        </w:r>
      </w:hyperlink>
      <w:r>
        <w:t xml:space="preserve"> (RiCentral)</w:t>
      </w:r>
      <w:r/>
    </w:p>
    <w:p>
      <w:pPr>
        <w:pStyle w:val="ListBullet"/>
        <w:spacing w:line="240" w:lineRule="auto"/>
        <w:ind w:left="720"/>
      </w:pPr>
      <w:r/>
      <w:r>
        <w:t xml:space="preserve">Paragraph 4 – </w:t>
      </w:r>
      <w:hyperlink r:id="rId9">
        <w:r>
          <w:rPr>
            <w:color w:val="0000EE"/>
            <w:u w:val="single"/>
          </w:rPr>
          <w:t>[1]</w:t>
        </w:r>
      </w:hyperlink>
      <w:r>
        <w:t xml:space="preserve"> (TokenRing AI), </w:t>
      </w:r>
      <w:hyperlink r:id="rId12">
        <w:r>
          <w:rPr>
            <w:color w:val="0000EE"/>
            <w:u w:val="single"/>
          </w:rPr>
          <w:t>[2]</w:t>
        </w:r>
      </w:hyperlink>
      <w:r>
        <w:t xml:space="preserve"> (Reuters Europe), </w:t>
      </w:r>
      <w:hyperlink r:id="rId13">
        <w:r>
          <w:rPr>
            <w:color w:val="0000EE"/>
            <w:u w:val="single"/>
          </w:rPr>
          <w:t>[3]</w:t>
        </w:r>
      </w:hyperlink>
      <w:r>
        <w:t xml:space="preserve"> (Reuters US)</w:t>
      </w:r>
      <w:r/>
    </w:p>
    <w:p>
      <w:pPr>
        <w:pStyle w:val="ListBullet"/>
        <w:spacing w:line="240" w:lineRule="auto"/>
        <w:ind w:left="720"/>
      </w:pPr>
      <w:r/>
      <w:r>
        <w:t xml:space="preserve">Paragraph 5 – </w:t>
      </w:r>
      <w:hyperlink r:id="rId9">
        <w:r>
          <w:rPr>
            <w:color w:val="0000EE"/>
            <w:u w:val="single"/>
          </w:rPr>
          <w:t>[1]</w:t>
        </w:r>
      </w:hyperlink>
      <w:r>
        <w:t xml:space="preserve"> (TokenRing AI), </w:t>
      </w:r>
      <w:hyperlink r:id="rId14">
        <w:r>
          <w:rPr>
            <w:color w:val="0000EE"/>
            <w:u w:val="single"/>
          </w:rPr>
          <w:t>[4]</w:t>
        </w:r>
      </w:hyperlink>
      <w:r>
        <w:t xml:space="preserve"> (Reuters Fed Remarks)</w:t>
      </w:r>
      <w:r/>
    </w:p>
    <w:p>
      <w:pPr>
        <w:pStyle w:val="ListBullet"/>
        <w:spacing w:line="240" w:lineRule="auto"/>
        <w:ind w:left="720"/>
      </w:pPr>
      <w:r/>
      <w:r>
        <w:t xml:space="preserve">Paragraph 6 – </w:t>
      </w:r>
      <w:hyperlink r:id="rId9">
        <w:r>
          <w:rPr>
            <w:color w:val="0000EE"/>
            <w:u w:val="single"/>
          </w:rPr>
          <w:t>[1]</w:t>
        </w:r>
      </w:hyperlink>
      <w:r>
        <w:t xml:space="preserve"> (TokenRing AI), </w:t>
      </w:r>
      <w:hyperlink r:id="rId15">
        <w:r>
          <w:rPr>
            <w:color w:val="0000EE"/>
            <w:u w:val="single"/>
          </w:rPr>
          <w:t>[5]</w:t>
        </w:r>
      </w:hyperlink>
      <w:r>
        <w:t xml:space="preserve"> (AP News)</w:t>
      </w:r>
      <w:r/>
    </w:p>
    <w:p>
      <w:pPr>
        <w:pStyle w:val="ListBullet"/>
        <w:spacing w:line="240" w:lineRule="auto"/>
        <w:ind w:left="720"/>
      </w:pPr>
      <w:r/>
      <w:r>
        <w:t xml:space="preserve">Paragraph 7 – </w:t>
      </w:r>
      <w:hyperlink r:id="rId9">
        <w:r>
          <w:rPr>
            <w:color w:val="0000EE"/>
            <w:u w:val="single"/>
          </w:rPr>
          <w:t>[1]</w:t>
        </w:r>
      </w:hyperlink>
      <w:r>
        <w:t xml:space="preserve"> (TokenRing AI)</w:t>
      </w:r>
      <w:r/>
    </w:p>
    <w:p>
      <w:pPr>
        <w:pStyle w:val="ListBullet"/>
        <w:spacing w:line="240" w:lineRule="auto"/>
        <w:ind w:left="720"/>
      </w:pPr>
      <w:r/>
      <w:r>
        <w:t xml:space="preserve">Paragraph 8 – </w:t>
      </w:r>
      <w:hyperlink r:id="rId9">
        <w:r>
          <w:rPr>
            <w:color w:val="0000EE"/>
            <w:u w:val="single"/>
          </w:rPr>
          <w:t>[1]</w:t>
        </w:r>
      </w:hyperlink>
      <w:r>
        <w:t xml:space="preserve"> (TokenRing AI), </w:t>
      </w:r>
      <w:hyperlink r:id="rId10">
        <w:r>
          <w:rPr>
            <w:color w:val="0000EE"/>
            <w:u w:val="single"/>
          </w:rPr>
          <w:t>[6]</w:t>
        </w:r>
      </w:hyperlink>
      <w:r>
        <w:t xml:space="preserve"> (RiCentral), </w:t>
      </w:r>
      <w:hyperlink r:id="rId11">
        <w:r>
          <w:rPr>
            <w:color w:val="0000EE"/>
            <w:u w:val="single"/>
          </w:rPr>
          <w:t>[7]</w:t>
        </w:r>
      </w:hyperlink>
      <w:r>
        <w:t xml:space="preserve"> (RiCentral)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https://markets.financialcontent.com/wral/article/tokenring-2025-10-24-feds-october-rate-cut-ignites-tech-sector-optimism-amidst-economic-shifts</w:t>
        </w:r>
      </w:hyperlink>
      <w:r>
        <w:t xml:space="preserve"> - Please view link - unable to able to access data</w:t>
      </w:r>
      <w:r/>
    </w:p>
    <w:p>
      <w:pPr>
        <w:pStyle w:val="ListNumber"/>
        <w:spacing w:line="240" w:lineRule="auto"/>
        <w:ind w:left="720"/>
      </w:pPr>
      <w:r/>
      <w:hyperlink r:id="rId12">
        <w:r>
          <w:rPr>
            <w:color w:val="0000EE"/>
            <w:u w:val="single"/>
          </w:rPr>
          <w:t>https://www.reuters.com/markets/europe/technology-stocks-lead-gains-europe-after-fed-rate-cut-sig-slumps-2025-09-18/</w:t>
        </w:r>
      </w:hyperlink>
      <w:r>
        <w:t xml:space="preserve"> - European stock markets rose on September 18, 2025, led by strong gains in technology shares following the U.S. Federal Reserve’s decision to cut interest rates by 25 basis points. The pan-European STOXX 600 index increased by 0.67%, with tech stocks climbing 2.1%, indicating a recovery after recent losses. The Fed signalled a cautious path ahead regarding further rate reductions, tempering expectations for aggressive monetary easing. In response, Norway’s central bank also cut rates, while the Bank of England is expected to maintain current levels. Not all sectors benefited; Swiss company SIG Group's shares dropped 20% after issuing a profit warning and suspending its dividend. UK retailer Next also fell 5.4% on weaker sales forecasts. Tire maker Continental declined 20% after spinning off auto supplier Aumovio. On the positive side, Novo Nordisk’s shares rose 2.7% after revealing promising late-stage trial results for an experimental weight-loss pill. Market watchers are also closely monitoring fiscal strategies in Germany and France amid ongoing concerns about slowing growth and rising public debt.</w:t>
      </w:r>
      <w:r/>
    </w:p>
    <w:p>
      <w:pPr>
        <w:pStyle w:val="ListNumber"/>
        <w:spacing w:line="240" w:lineRule="auto"/>
        <w:ind w:left="720"/>
      </w:pPr>
      <w:r/>
      <w:hyperlink r:id="rId13">
        <w:r>
          <w:rPr>
            <w:color w:val="0000EE"/>
            <w:u w:val="single"/>
          </w:rPr>
          <w:t>https://www.reuters.com/business/sp-500-nasdaq-futures-hit-record-highs-after-fed-cuts-rates-intel-soars-2025-09-18/</w:t>
        </w:r>
      </w:hyperlink>
      <w:r>
        <w:t xml:space="preserve"> - On September 18, 2025, Wall Street's main indexes closed at record highs following a quarter-point interest rate cut by the U.S. Federal Reserve and a major market move driven by Nvidia's $5 billion investment in Intel. Intel's shares surged 22.8%, marking its biggest daily gain since 1987, while Nvidia rose 3.5%, recovering from earlier losses due to concerns over Chinese tech firm restrictions. The rally lifted the broader semiconductor index by 3.6%, the Nasdaq by 0.94%, and the S&amp;P 500 tech sector by 1.36%. Seven of the eleven S&amp;P 500 sectors gained, with consumer staples and discretionary stocks among the few decliners. The small-cap Russell 2000 also marked a notable milestone, reaching its first record high since November 2021. The market was further buoyed by Fed Chair Jerome Powell’s remarks on addressing a softening jobs market, indicating more rate cuts could follow. Investors are anticipating additional easing, pricing in about 44.2 basis points in cuts by the end of 2025. Other notable movers included CrowdStrike, gaining 12.8% on several broker upgrades, and Darden Restaurants, falling 7.7% after weak earnings. Trading volume was significantly above average, reflecting strong investor activity.</w:t>
      </w:r>
      <w:r/>
    </w:p>
    <w:p>
      <w:pPr>
        <w:pStyle w:val="ListNumber"/>
        <w:spacing w:line="240" w:lineRule="auto"/>
        <w:ind w:left="720"/>
      </w:pPr>
      <w:r/>
      <w:hyperlink r:id="rId14">
        <w:r>
          <w:rPr>
            <w:color w:val="0000EE"/>
            <w:u w:val="single"/>
          </w:rPr>
          <w:t>https://www.reuters.com/business/feds-kashkari-says-hes-skeptical-ai-is-replacing-workers-it-may-push-up-rates-2025-10-07/</w:t>
        </w:r>
      </w:hyperlink>
      <w:r>
        <w:t xml:space="preserve"> - Federal Reserve Bank of Minneapolis President Neel Kashkari expressed skepticism that artificial intelligence (AI) is currently replacing U.S. workers, arguing that it's too early to see significant workforce impacts. Speaking at the 2025 North Star Summit alongside OpenAI's chief economist, Kashkari acknowledged that while companies like Walmart plan to freeze headcount due to AI, significant changes from AI are still not evident. However, he warned that heavy investment in AI data centers could increase borrowing costs even if the Fed cuts interest rates, as capital is diverted from housing to more profitable tech projects. Kashkari supported the Fed’s quarter-point rate cut in September and advocated for similar cuts in the next two meetings to protect the labor market. He also dismissed the idea that AI is behind job market slowdowns, instead pointing to tariffs as a major influence. He cautioned against overly aggressive rate cuts, warning of potential overheating with high inflation and low unemployment. Meanwhile, President Trump continues to push for steep rate cuts to ease housing costs, citing immigration policies as reducing inflation.</w:t>
      </w:r>
      <w:r/>
    </w:p>
    <w:p>
      <w:pPr>
        <w:pStyle w:val="ListNumber"/>
        <w:spacing w:line="240" w:lineRule="auto"/>
        <w:ind w:left="720"/>
      </w:pPr>
      <w:r/>
      <w:hyperlink r:id="rId15">
        <w:r>
          <w:rPr>
            <w:color w:val="0000EE"/>
            <w:u w:val="single"/>
          </w:rPr>
          <w:t>https://apnews.com/article/3504432f743bfd4a91b124436d5e2eb0</w:t>
        </w:r>
      </w:hyperlink>
      <w:r>
        <w:t xml:space="preserve"> - The U.S. stock market continues to reach record highs, largely driven by investor enthusiasm for artificial intelligence (AI). On Monday, the S&amp;P 500 rose 0.4% to a new peak, while the Nasdaq gained 0.7%, and the Dow dipped 0.1%. Advanced Micro Devices (AMD) surged 23.7% after striking a deal with OpenAI, which may acquire up to 160 million AMD shares if performance milestones are met. The AI boom, led by OpenAI—now a $500 billion company—has sparked a wave of global partnerships and massive investments, including Nvidia’s recent $100 billion pledge to OpenAI. Concerns are rising over inflated valuations and a circular trend in AI investments. Nvidia slid 1.1% in response to AMD’s announcement. Outside the AI sector, Comerica soared 13.7% after Fifth Third Bancorp agreed to acquire it in a $10.9 billion all-stock deal, forming the ninth-largest U.S. bank. Tesla climbed 5.4%, and Verizon dropped 5.1% amid executive changes. The U.S. government shutdown is being brushed off by the market, while political developments in Japan and France affected global markets—Japan’s Nikkei jumped 4.8% following new leadership, while France’s CAC 40 fell 1.4% after the prime minister resigned. Bond yields and interest rate expectations remain key watch points ahead.</w:t>
      </w:r>
      <w:r/>
    </w:p>
    <w:p>
      <w:pPr>
        <w:pStyle w:val="ListNumber"/>
        <w:spacing w:line="240" w:lineRule="auto"/>
        <w:ind w:left="720"/>
      </w:pPr>
      <w:r/>
      <w:hyperlink r:id="rId10">
        <w:r>
          <w:rPr>
            <w:color w:val="0000EE"/>
            <w:u w:val="single"/>
          </w:rPr>
          <w:t>https://business.ricentral.com/ricentral/article/marketminute-2025-9-25-federal-reserve-signals-economic-support-with-quarter-point-rate-cut-what-it-means-for-your-wallet-and-the-market</w:t>
        </w:r>
      </w:hyperlink>
      <w:r>
        <w:t xml:space="preserve"> - The Federal Reserve's recent quarter-point rate cut is expected to have varied impacts across different sectors. For the technology sector, growth-oriented companies stand to benefit as lower rates decrease the cost of capital, increasing the value of future cash flows and potentially leading to higher valuations. Companies like Broadcom (NASDAQ: AVGO), specializing in semiconductor and software solutions, could see increased client spending. Fintech innovators such as Block (NYSE: SQ), with its Square ecosystem and Cash App, may also thrive from increased business activity and consumer spending. Businesses carrying substantial debt loads, such as some telecommunication giants like AT&amp;T (NYSE: T), will see reduced interest payments, freeing up capital for investment or supporting dividends. Small-cap stocks, often with floating-rate debt, are highly sensitive to rate changes. A cut can significantly boost their margins, making them attractive in a non-recessionary cutting cycle. Companies like Caterpillar (NYSE: CAT) could benefit from lower borrowing costs, which can stimulate capital-intensive construction and infrastructure projects. With lower borrowing costs, consumers may have more disposable income, leading to increased spending on non-essential goods and services, benefiting retailers and leisure companies. However, the banking sector faces challenges as reduced interest rates can compress net interest margins, potentially affecting profitability. Savers and fixed-income investors may also see reduced yields on savings accounts and certain bonds, making it harder to generate income from traditional savings vehicles. Cash-heavy companies may experience reduced earnings as their cash reserves earn less interest compared to more leveraged counterparts.</w:t>
      </w:r>
      <w:r/>
    </w:p>
    <w:p>
      <w:pPr>
        <w:pStyle w:val="ListNumber"/>
        <w:spacing w:line="240" w:lineRule="auto"/>
        <w:ind w:left="720"/>
      </w:pPr>
      <w:r/>
      <w:hyperlink r:id="rId11">
        <w:r>
          <w:rPr>
            <w:color w:val="0000EE"/>
            <w:u w:val="single"/>
          </w:rPr>
          <w:t>https://business.ricentral.com/ricentral/article/marketminute-2025-9-17-federal-reserve-poised-for-rate-cut-a-new-era-of-market-optimism-or-lingering-concerns</w:t>
        </w:r>
      </w:hyperlink>
      <w:r>
        <w:t xml:space="preserve"> - The Federal Reserve's anticipated rate cut is expected to influence various sectors differently. Lower interest rates decrease the cost of capital, making it cheaper for tech firms, especially growth-oriented companies, to finance innovation, expansion, and long-term projects. This can lead to higher valuations, stimulate venture capital investment, and boost mergers and acquisitions. Companies with future earnings heavily discounted, such as those in the tech space, see their valuations improve with a lower discount rate. Even large tech players like Apple (NASDAQ: AAPL), Alphabet (NASDAQ: GOOGL), and Nvidia (NASDAQ: NVDA), with substantial cash reserves, can benefit from potential increases in interest income from their holdings. The consumer discretionary sector also stands to gain. Lower borrowing costs on credit cards, auto loans, and other consumer debt can free up disposable income, encouraging spending on non-essential goods and services. This boost in consumer confidence and purchasing power could benefit major retailers and brands. Companies like Amazon (NASDAQ: AMZN), Tesla (NASDAQ: TSLA), Home Depot (NYSE: HD), and Nike (NYSE: NKE) typically thrive in such environments. Conversely, the banking sector faces a more nuanced challenge. A rate cut can squeeze banks' net interest margins (NIMs), the difference between interest earned on loans and paid on deposits. While lower rates might stimulate loan demand, the compression on margins could be significant, especially for regional banks that are heavily reliant on traditional lending. However, increased loan demand and reduced loan impairment expenses could offset some of this pressure. Insurance companies may also see reduced investment income from their bond portfolios in a lower-rate environment. Companies with less debt or high cash positions, while not absolute "losers," may experience a relative disadvantage as their cash reserves earn less interest compared to more leveraged counterparts.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0-24-feds-october-rate-cut-ignites-tech-sector-optimism-amidst-economic-shifts" TargetMode="External"/><Relationship Id="rId10" Type="http://schemas.openxmlformats.org/officeDocument/2006/relationships/hyperlink" Target="https://business.ricentral.com/ricentral/article/marketminute-2025-9-25-federal-reserve-signals-economic-support-with-quarter-point-rate-cut-what-it-means-for-your-wallet-and-the-market" TargetMode="External"/><Relationship Id="rId11" Type="http://schemas.openxmlformats.org/officeDocument/2006/relationships/hyperlink" Target="https://business.ricentral.com/ricentral/article/marketminute-2025-9-17-federal-reserve-poised-for-rate-cut-a-new-era-of-market-optimism-or-lingering-concerns" TargetMode="External"/><Relationship Id="rId12" Type="http://schemas.openxmlformats.org/officeDocument/2006/relationships/hyperlink" Target="https://www.reuters.com/markets/europe/technology-stocks-lead-gains-europe-after-fed-rate-cut-sig-slumps-2025-09-18/" TargetMode="External"/><Relationship Id="rId13" Type="http://schemas.openxmlformats.org/officeDocument/2006/relationships/hyperlink" Target="https://www.reuters.com/business/sp-500-nasdaq-futures-hit-record-highs-after-fed-cuts-rates-intel-soars-2025-09-18/" TargetMode="External"/><Relationship Id="rId14" Type="http://schemas.openxmlformats.org/officeDocument/2006/relationships/hyperlink" Target="https://www.reuters.com/business/feds-kashkari-says-hes-skeptical-ai-is-replacing-workers-it-may-push-up-rates-2025-10-07/" TargetMode="External"/><Relationship Id="rId15" Type="http://schemas.openxmlformats.org/officeDocument/2006/relationships/hyperlink" Target="https://apnews.com/article/3504432f743bfd4a91b124436d5e2eb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