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accelerates mainstream adoption across financial, healthcare, and supply chain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Blockchain technology is increasingly recognised for its potential to revolutionise a broad array of industries, from financial services and healthcare to global supply chains and digital trust frameworks. Its foundational feature—an immutable, decentralised ledger—offers the promise of greater transparency, security, and efficiency, fundamentally altering the way organisations operate and interact.</w:t>
      </w:r>
      <w:r/>
    </w:p>
    <w:p>
      <w:r/>
      <w:r>
        <w:t>In the financial sector, blockchain is driving profound change by addressing longstanding inefficiencies caused by reliance on multiple intermediaries. Traditionally, banks, insurers, and regulators each maintain separate records, which can lead to delays, higher costs, and reconciliation challenges. Blockchain's distributed ledger technology enables real-time, tamper-proof transaction recording across all parties, creating a single source of truth. This innovation not only accelerates claims processing and dispute resolution but also reduces fraud and operational risks. The integration of smart contracts—automatic execution of business rules—further streamlines processes, such as claims approvals based on verifiable policy terms, reducing manual intervention. Institutions are making significant strides in adoption: UBS piloted its blockchain-based payment system, UBS Digital Cash, enhancing cross-border transaction efficiency with automatic settlements via smart contracts on a private network. Similarly, a collaboration between Goldman Sachs and BNY Mellon launched digital tokens representing money market fund shares, aiming to modernise financial infrastructure by reducing settlement times and improving collateral usage. A further milestone was achieved when Swiss banks, including UBS, PostFinance, and Sygnum Bank, executed the first binding interbank payment using bank deposits on a public blockchain, proving immediate and definitive settlements are achievable on shared ledgers. Industry experts foresee blockchain-powered interoperable ecosystems fostering seamless, customer-centric, and compliant financial networks, equipped with near-instant, low-cost, and transparent payment rails that extend beyond experimental stages into mature, institutional-grade solutions.</w:t>
      </w:r>
      <w:r/>
    </w:p>
    <w:p>
      <w:r/>
      <w:r>
        <w:t>Beyond finance, blockchain is reshaping the gig economy by returning ownership and control to freelancers. Currently, platforms impose high commissions and delays, while reputations built on one platform fail to transfer elsewhere. Blockchain offers a disruptive alternative: decentralised marketplaces slash fees and enable immediate payments through smart contracts, while portable, immutable credential systems allow freelancers to carry verified reputations and work histories across platforms. This fosters global inclusivity by overcoming currency barriers and payment restrictions, empowering talent from diverse geographies to participate fairly in the digital economy. However, experts caution that achieving mass adoption will require improvements in user interfaces, regulatory clarity, and scalability.</w:t>
      </w:r>
      <w:r/>
    </w:p>
    <w:p>
      <w:r/>
      <w:r>
        <w:t>Healthcare is another sector poised for transformative change. Patient data fragmentation and inaccessible medical histories create inefficiencies and risks. Blockchain's secure, decentralised storage allows individuals to own their comprehensive, tamper-proof digital health identities. This provides seamless access to encrypted medical records across providers and borders, facilitating quicker, more accurate diagnoses and treatment decisions. Furthermore, blockchain enhances healthcare supply chains by ensuring product traceability, authenticity, and compliance. Real-world initiatives like Pfizer’s MediLedger Project and IBM’s Pharma Blockchain Network demonstrate blockchain's capability to combat counterfeit drugs, optimise inventory, reduce administrative costs, and improve patient safety. Studies indicate blockchain integration can decrease supply chain errors by up to 40% and lower operational costs in medical facilities by around 30%, representing significant efficiency gains and cost savings.</w:t>
      </w:r>
      <w:r/>
    </w:p>
    <w:p>
      <w:r/>
      <w:r>
        <w:t>Supply chain management more broadly benefits from blockchain’s capacity to create a transparent, trusted record of product journeys, reducing fraud and improving accountability. Consumers gain the ability to verify the origin and handling of products in real time, while businesses streamline audits and operations. This is particularly relevant in sectors demanding stringent provenance, such as food, pharmaceuticals, and ethical fashion.</w:t>
      </w:r>
      <w:r/>
    </w:p>
    <w:p>
      <w:r/>
      <w:r>
        <w:t>Blockchain also offers a paradigm shift in digital trust and cybersecurity. Traditional centralised systems have inherent vulnerabilities due to single points of failure that attackers exploit. The decentralised, tamper-evident blockchain architecture secures system logs and transaction records against manipulation, improving audit trails and incident response. Blockchain-based digital identities mitigate risks linked to password dependency and insider threats, while secure channels enable automated, verified threat intelligence sharing among organisations, potentially revolutionising cybersecurity practices.</w:t>
      </w:r>
      <w:r/>
    </w:p>
    <w:p>
      <w:r/>
      <w:r>
        <w:t>Other practical applications gaining traction include blockchain-enabled background verification systems that significantly reduce costs and delays in HR processes by allowing instant, immutable verification of credentials. Stablecoins, leveraging blockchain, serve as effective inflation hedges in volatile economies such as Argentina, providing faster, cheaper cross-border payments and reducing currency risk for businesses and consumers alike. Smart contracts facilitate global workforce management by automating contracts, payroll, and compliance across jurisdictions with transparent, auditable records.</w:t>
      </w:r>
      <w:r/>
    </w:p>
    <w:p>
      <w:r/>
      <w:r>
        <w:t>Collectively, these developments reveal blockchain’s potential not only to enhance operational efficiency and security but also to democratise access and ownership across various industries. While challenges remain around scalability, user experience, and regulatory frameworks, the acceleration in real-world adoption points to an emerging era where blockchain underpins a more connected, transparent, and trusted global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(BlockTelegraph), </w:t>
      </w:r>
      <w:hyperlink r:id="rId10">
        <w:r>
          <w:rPr>
            <w:color w:val="0000EE"/>
            <w:u w:val="single"/>
          </w:rPr>
          <w:t>[2]</w:t>
        </w:r>
      </w:hyperlink>
      <w:r>
        <w:t xml:space="preserve"> (Reuters UBS Pilot), </w:t>
      </w:r>
      <w:hyperlink r:id="rId11">
        <w:r>
          <w:rPr>
            <w:color w:val="0000EE"/>
            <w:u w:val="single"/>
          </w:rPr>
          <w:t>[3]</w:t>
        </w:r>
      </w:hyperlink>
      <w:r>
        <w:t xml:space="preserve"> (Reuters Goldman-BNY Tokens), </w:t>
      </w:r>
      <w:hyperlink r:id="rId12">
        <w:r>
          <w:rPr>
            <w:color w:val="0000EE"/>
            <w:u w:val="single"/>
          </w:rPr>
          <w:t>[4]</w:t>
        </w:r>
      </w:hyperlink>
      <w:r>
        <w:t xml:space="preserve"> (Reuters Swiss Banks Blockchain Payment)</w:t>
      </w:r>
      <w:r/>
    </w:p>
    <w:p>
      <w:pPr>
        <w:pStyle w:val="ListBullet"/>
        <w:spacing w:line="240" w:lineRule="auto"/>
        <w:ind w:left="720"/>
      </w:pPr>
      <w:r/>
      <w:r>
        <w:t xml:space="preserve">Paragraph 2 – </w:t>
      </w:r>
      <w:hyperlink r:id="rId9">
        <w:r>
          <w:rPr>
            <w:color w:val="0000EE"/>
            <w:u w:val="single"/>
          </w:rPr>
          <w:t>[1]</w:t>
        </w:r>
      </w:hyperlink>
      <w:r>
        <w:t xml:space="preserve"> (BlockTelegraph)</w:t>
      </w:r>
      <w:r/>
    </w:p>
    <w:p>
      <w:pPr>
        <w:pStyle w:val="ListBullet"/>
        <w:spacing w:line="240" w:lineRule="auto"/>
        <w:ind w:left="720"/>
      </w:pPr>
      <w:r/>
      <w:r>
        <w:t xml:space="preserve">Paragraph 3 – </w:t>
      </w:r>
      <w:hyperlink r:id="rId9">
        <w:r>
          <w:rPr>
            <w:color w:val="0000EE"/>
            <w:u w:val="single"/>
          </w:rPr>
          <w:t>[1]</w:t>
        </w:r>
      </w:hyperlink>
      <w:r>
        <w:t xml:space="preserve"> (BlockTelegraph)</w:t>
      </w:r>
      <w:r/>
    </w:p>
    <w:p>
      <w:pPr>
        <w:pStyle w:val="ListBullet"/>
        <w:spacing w:line="240" w:lineRule="auto"/>
        <w:ind w:left="720"/>
      </w:pPr>
      <w:r/>
      <w:r>
        <w:t xml:space="preserve">Paragraph 4 – </w:t>
      </w:r>
      <w:hyperlink r:id="rId9">
        <w:r>
          <w:rPr>
            <w:color w:val="0000EE"/>
            <w:u w:val="single"/>
          </w:rPr>
          <w:t>[1]</w:t>
        </w:r>
      </w:hyperlink>
      <w:r>
        <w:t xml:space="preserve"> (BlockTelegraph), </w:t>
      </w:r>
      <w:hyperlink r:id="rId13">
        <w:r>
          <w:rPr>
            <w:color w:val="0000EE"/>
            <w:u w:val="single"/>
          </w:rPr>
          <w:t>[5]</w:t>
        </w:r>
      </w:hyperlink>
      <w:r>
        <w:t xml:space="preserve"> (IMC Learning Healthcare Supply Chains), </w:t>
      </w:r>
      <w:hyperlink r:id="rId14">
        <w:r>
          <w:rPr>
            <w:color w:val="0000EE"/>
            <w:u w:val="single"/>
          </w:rPr>
          <w:t>[6]</w:t>
        </w:r>
      </w:hyperlink>
      <w:r>
        <w:t xml:space="preserve"> (NASSCOM Healthcare Supply Chains), </w:t>
      </w:r>
      <w:hyperlink r:id="rId15">
        <w:r>
          <w:rPr>
            <w:color w:val="0000EE"/>
            <w:u w:val="single"/>
          </w:rPr>
          <w:t>[7]</w:t>
        </w:r>
      </w:hyperlink>
      <w:r>
        <w:t xml:space="preserve"> (Moldstud Healthcare Blockchain)</w:t>
      </w:r>
      <w:r/>
    </w:p>
    <w:p>
      <w:pPr>
        <w:pStyle w:val="ListBullet"/>
        <w:spacing w:line="240" w:lineRule="auto"/>
        <w:ind w:left="720"/>
      </w:pPr>
      <w:r/>
      <w:r>
        <w:t xml:space="preserve">Paragraph 5 – </w:t>
      </w:r>
      <w:hyperlink r:id="rId9">
        <w:r>
          <w:rPr>
            <w:color w:val="0000EE"/>
            <w:u w:val="single"/>
          </w:rPr>
          <w:t>[1]</w:t>
        </w:r>
      </w:hyperlink>
      <w:r>
        <w:t xml:space="preserve"> (BlockTelegraph)</w:t>
      </w:r>
      <w:r/>
    </w:p>
    <w:p>
      <w:pPr>
        <w:pStyle w:val="ListBullet"/>
        <w:spacing w:line="240" w:lineRule="auto"/>
        <w:ind w:left="720"/>
      </w:pPr>
      <w:r/>
      <w:r>
        <w:t xml:space="preserve">Paragraph 6 – </w:t>
      </w:r>
      <w:hyperlink r:id="rId9">
        <w:r>
          <w:rPr>
            <w:color w:val="0000EE"/>
            <w:u w:val="single"/>
          </w:rPr>
          <w:t>[1]</w:t>
        </w:r>
      </w:hyperlink>
      <w:r>
        <w:t xml:space="preserve"> (BlockTelegraph)</w:t>
      </w:r>
      <w:r/>
    </w:p>
    <w:p>
      <w:pPr>
        <w:pStyle w:val="ListBullet"/>
        <w:spacing w:line="240" w:lineRule="auto"/>
        <w:ind w:left="720"/>
      </w:pPr>
      <w:r/>
      <w:r>
        <w:t xml:space="preserve">Paragraph 7 – </w:t>
      </w:r>
      <w:hyperlink r:id="rId9">
        <w:r>
          <w:rPr>
            <w:color w:val="0000EE"/>
            <w:u w:val="single"/>
          </w:rPr>
          <w:t>[1]</w:t>
        </w:r>
      </w:hyperlink>
      <w:r>
        <w:t xml:space="preserve"> (BlockTelegraph)</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https://blocktelegraph.io/how-blockchain-could-disrupt-industries/</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https://www.reuters.com/business/finance/ubs-pilots-blockchain-based-payment-system-2024-11-07/</w:t>
        </w:r>
      </w:hyperlink>
      <w:r>
        <w:t xml:space="preserve"> - In November 2024, UBS piloted a blockchain-based payment system called UBS Digital Cash, aiming to enhance cross-border transaction efficiency. The pilot involved transactions with multinational clients and banks, including domestic operations in Switzerland and cross-border payments in various currencies. Andy Kollegger, head of UBS Institutional &amp; Multinational Banking, emphasized the strategic importance of blockchain solutions for cross-border payments. The system utilizes a private blockchain network accessible only to permissioned clients, enabling automatic payment settlements via smart contracts. UBS plans to further develop UBS Digital Cash to assist firms in managing intraday liquidity and improving cash position visibility.</w:t>
      </w:r>
      <w:r/>
    </w:p>
    <w:p>
      <w:pPr>
        <w:pStyle w:val="ListNumber"/>
        <w:spacing w:line="240" w:lineRule="auto"/>
        <w:ind w:left="720"/>
      </w:pPr>
      <w:r/>
      <w:hyperlink r:id="rId11">
        <w:r>
          <w:rPr>
            <w:color w:val="0000EE"/>
            <w:u w:val="single"/>
          </w:rPr>
          <w:t>https://www.reuters.com/markets/wealth/goldman-bny-team-up-launch-tokens-tied-money-market-funds-2025-07-23/</w:t>
        </w:r>
      </w:hyperlink>
      <w:r>
        <w:t xml:space="preserve"> - In July 2025, Goldman Sachs and BNY Mellon collaborated to launch digital tokens representing shares of money market funds, marking a significant step in integrating blockchain technology with traditional finance. These tokens are available on BNY’s LiquidityDirect platform, with Goldman’s blockchain system handling the digital recording. This initiative aims to modernize financial infrastructure, improving collateral use and reducing trade settlement times. Major asset managers, including BlackRock, Fidelity, and Federated Hermes, are part of the initial rollout. Tokenization is gaining traction as a transformative approach in finance, potentially democratizing access to assets traditionally unavailable to retail investors.</w:t>
      </w:r>
      <w:r/>
    </w:p>
    <w:p>
      <w:pPr>
        <w:pStyle w:val="ListNumber"/>
        <w:spacing w:line="240" w:lineRule="auto"/>
        <w:ind w:left="720"/>
      </w:pPr>
      <w:r/>
      <w:hyperlink r:id="rId12">
        <w:r>
          <w:rPr>
            <w:color w:val="0000EE"/>
            <w:u w:val="single"/>
          </w:rPr>
          <w:t>https://www.reuters.com/business/finance/swiss-banks-claim-first-binding-payment-using-public-blockchain-2025-09-16/</w:t>
        </w:r>
      </w:hyperlink>
      <w:r>
        <w:t xml:space="preserve"> - In September 2025, three Swiss banks—PostFinance, Sygnum Bank, and UBS—successfully executed the first binding payment using bank deposits on a public blockchain. This achievement was part of a feasibility study aiming to explore the integration of blockchain technology into interbank payment systems. The results confirm that blockchain enables immediate and definitive settlement of payments between different institutions on a shared ledger. Such payments may be seamlessly integrated into automated business processes in the future, highlighting the potential for greater efficiency and innovation in financial transactions using public blockchain infrastructure.</w:t>
      </w:r>
      <w:r/>
    </w:p>
    <w:p>
      <w:pPr>
        <w:pStyle w:val="ListNumber"/>
        <w:spacing w:line="240" w:lineRule="auto"/>
        <w:ind w:left="720"/>
      </w:pPr>
      <w:r/>
      <w:hyperlink r:id="rId13">
        <w:r>
          <w:rPr>
            <w:color w:val="0000EE"/>
            <w:u w:val="single"/>
          </w:rPr>
          <w:t>https://www.imclearning.com/the-impact-of-blockchain-on-supply-chain-management-in-healthcare</w:t>
        </w:r>
      </w:hyperlink>
      <w:r>
        <w:t xml:space="preserve"> - This article discusses the transformative impact of blockchain technology on healthcare supply chains. It highlights how blockchain enhances product traceability, reduces counterfeit drugs, improves data security and compliance, optimizes inventory management, and reduces administrative costs. The article provides examples such as Pfizer's involvement in the MediLedger Project to trace drug authenticity and Change Healthcare's use of blockchain to streamline claims processing and manage patient information. It emphasizes that blockchain offers a secure, decentralized way to store and share health records, granting patients control over their medical data and improving overall healthcare efficiency.</w:t>
      </w:r>
      <w:r/>
    </w:p>
    <w:p>
      <w:pPr>
        <w:pStyle w:val="ListNumber"/>
        <w:spacing w:line="240" w:lineRule="auto"/>
        <w:ind w:left="720"/>
      </w:pPr>
      <w:r/>
      <w:hyperlink r:id="rId14">
        <w:r>
          <w:rPr>
            <w:color w:val="0000EE"/>
            <w:u w:val="single"/>
          </w:rPr>
          <w:t>https://community.nasscom.in/communities/blockchain/impact-blockchain-technology-healthcare-supply-chains</w:t>
        </w:r>
      </w:hyperlink>
      <w:r>
        <w:t xml:space="preserve"> - This article explores how blockchain technology can revolutionize healthcare supply chains by addressing challenges like counterfeit medications, data silos, and compliance burdens. It explains that blockchain's decentralized and immutable ledger provides enhanced traceability, smart contracts for compliance, and decentralized collaboration among stakeholders. The article discusses how blockchain ensures product authenticity, reduces fraud, and improves data security and patient confidentiality. It also highlights real-world applications, such as IBM’s Pharma Blockchain Network and the MediLedger Project, showcasing blockchain's potential to transform global healthcare logistics.</w:t>
      </w:r>
      <w:r/>
    </w:p>
    <w:p>
      <w:pPr>
        <w:pStyle w:val="ListNumber"/>
        <w:spacing w:line="240" w:lineRule="auto"/>
        <w:ind w:left="720"/>
      </w:pPr>
      <w:r/>
      <w:hyperlink r:id="rId15">
        <w:r>
          <w:rPr>
            <w:color w:val="0000EE"/>
            <w:u w:val="single"/>
          </w:rPr>
          <w:t>https://moldstud.com/articles/p-revolutionizing-healthcare-how-blockchain-technology-is-transforming-opportunities-and-challenges</w:t>
        </w:r>
      </w:hyperlink>
      <w:r>
        <w:t xml:space="preserve"> - This article examines how blockchain technology is transforming healthcare by streamlining operations and supply chains. It discusses how integrating distributed ledger systems can reduce operational costs in medical facilities by up to 30% through enhanced inventory management and improved data accuracy. The article highlights the use of blockchain in tracking pharmaceuticals along the supply chain to ensure timely deliveries and prevent counterfeit products. It also presents a case study where a blockchain solution led to a 40% decrease in supply chain errors, improving patient safety and minimizing waste, resulting in significant annual savings.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telegraph.io/how-blockchain-could-disrupt-industries/" TargetMode="External"/><Relationship Id="rId10" Type="http://schemas.openxmlformats.org/officeDocument/2006/relationships/hyperlink" Target="https://www.reuters.com/business/finance/ubs-pilots-blockchain-based-payment-system-2024-11-07/" TargetMode="External"/><Relationship Id="rId11" Type="http://schemas.openxmlformats.org/officeDocument/2006/relationships/hyperlink" Target="https://www.reuters.com/markets/wealth/goldman-bny-team-up-launch-tokens-tied-money-market-funds-2025-07-23/" TargetMode="External"/><Relationship Id="rId12" Type="http://schemas.openxmlformats.org/officeDocument/2006/relationships/hyperlink" Target="https://www.reuters.com/business/finance/swiss-banks-claim-first-binding-payment-using-public-blockchain-2025-09-16/" TargetMode="External"/><Relationship Id="rId13" Type="http://schemas.openxmlformats.org/officeDocument/2006/relationships/hyperlink" Target="https://www.imclearning.com/the-impact-of-blockchain-on-supply-chain-management-in-healthcare" TargetMode="External"/><Relationship Id="rId14" Type="http://schemas.openxmlformats.org/officeDocument/2006/relationships/hyperlink" Target="https://community.nasscom.in/communities/blockchain/impact-blockchain-technology-healthcare-supply-chains" TargetMode="External"/><Relationship Id="rId15" Type="http://schemas.openxmlformats.org/officeDocument/2006/relationships/hyperlink" Target="https://moldstud.com/articles/p-revolutionizing-healthcare-how-blockchain-technology-is-transforming-opportunities-and-challen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