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marketers lead with AI adoption as Unilever advances content and search disruption looms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is rapidly transforming marketing across the UK and Europe, with a remarkable 84% of UK marketers now using AI tools daily in their work—significantly higher than the global average of 66%, according to HubSpot’s 2025 State of AI in Marketing Report. This surge reflects a shift from early-stage experimentation to AI becoming an integral part of marketing campaigns, streamlining operations while marketers maintain control over final creative outputs. Efficiency drives this adoption, with many citing significant time savings: 86% save at least an hour per week on data analysis and reporting, while substantial portions also benefit from automation in content creation, direct messaging, and market research.</w:t>
      </w:r>
      <w:r/>
    </w:p>
    <w:p>
      <w:r/>
      <w:r>
        <w:t>A striking example of AI's impact on workflows is provided by multinational Unilever, which has embraced generative AI via its Beauty AI Studio to revolutionise content production in its beauty and wellbeing brands. The system, implemented in 18 markets including the UK and the US, enables the creation of hundreds of creative assets per product—vastly outpacing the previous volume of around 20 assets per campaign. Unilever's approach relies on Pencil Pro, a generative AI tool drawing on large language models and integrations with platforms like Meta and TikTok to measure effectiveness. This agile, iterative process not only accelerates production but also aims for significant budget savings, aligning with industry data suggesting a potential 27% reduction in creative spending for adopters of AI workflows. The studio's application extends beyond efficiency; Unilever reports improvements in key performance metrics such as Video Completion Rate and Click-Through Rate, underscoring AI's role in driving engagement.</w:t>
      </w:r>
      <w:r/>
    </w:p>
    <w:p>
      <w:r/>
      <w:r>
        <w:t>Unilever’s innovation also includes digital twinning technology—producing highly accurate 3D product representations through platforms like NVIDIA Omniverse. This technique slashes production time by half and reduces costs by up to 50%, while ensuring unwavering brand consistency. Piloted in markets such as Thailand, it has delivered notable boosts in purchase intent alongside drastic content creation savings. Complementing these efforts, the company has deepened its partnership with Accenture to scale generative AI applications across its digital operations, aiming to set a new industry standard for AI-driven productivity and operational efficiency.</w:t>
      </w:r>
      <w:r/>
    </w:p>
    <w:p>
      <w:r/>
      <w:r>
        <w:t>The rise of AI is reshaping agency dynamics as well. With large clients like Unilever consolidating relationships—with British holding company WPP, for example—there is a growing trend towards hybrid models where agencies act as AI pioneers while marketers build internal capabilities augmented by AI. Analysts predict this could lead to challenging questions about agency roles and remuneration models in the longer term.</w:t>
      </w:r>
      <w:r/>
    </w:p>
    <w:p>
      <w:r/>
      <w:r>
        <w:t>Beyond production, AI is also disrupting how brands appear in digital search environments. The phenomenon of zero-click search, where users obtain answers directly from AI-powered interfaces rather than clicking through to websites, threatens traditional SEO-dependent strategies. This shift is impacting publishers, e-commerce, and brands reliant on organic search traffic. Marketers are responding by reallocating budgets towards paid advertising, influencer partnerships, and platforms like YouTube and TikTok that still support discovery. Some brands, such as Kendra Scott, are expanding their digital content substantially to adapt to AI-driven search changes. Others maintain steady investments in paid search while exploring diverse approaches to reduce reliance on traditional channels. Industry experts caution that this evolving search landscape represents a lasting change, requiring marketers to be vigilant and innovative to maintain visibility.</w:t>
      </w:r>
      <w:r/>
    </w:p>
    <w:p>
      <w:r/>
      <w:r>
        <w:t>Attitudes toward AI in creative production continue to evolve. Once met with skepticism and ethical concerns, generative AI is increasingly embraced for its potential to enrich campaigns. For instance, creative agencies have started integrating AI-generated elements directly into adverts, as experienced by Schafer Condon Carter, where an AI-created bearded dragon was seamlessly incorporated into a campaign. Nevertheless, some sectors such as food advertising remain more cautious of AI-generated content, though this reticence might diminish as cost benefits become clearer and legal concerns are addressed.</w:t>
      </w:r>
      <w:r/>
    </w:p>
    <w:p>
      <w:r/>
      <w:r>
        <w:t>Looking ahead, marketers recognise the imperative to adapt continuously to the fast-changing AI landscape. As Nic Brandengerger, CMO at Swiss outdoor brand Mammut, remarked, the marketer’s role has always involved “rolling with the punches.” With ongoing advancements in AI platforms, evolving regulations, and shifting consumer behaviours, marketing professionals must remain agile and strategic in harnessing AI’s full potential to drive both creativity and business growth.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(Digiday), </w:t>
      </w:r>
      <w:hyperlink r:id="rId10">
        <w:r>
          <w:rPr>
            <w:color w:val="0000EE"/>
            <w:u w:val="single"/>
          </w:rPr>
          <w:t>[6]</w:t>
        </w:r>
      </w:hyperlink>
      <w:r>
        <w:t xml:space="preserve"> (TechnologyReseller.uk), </w:t>
      </w:r>
      <w:hyperlink r:id="rId11">
        <w:r>
          <w:rPr>
            <w:color w:val="0000EE"/>
            <w:u w:val="single"/>
          </w:rPr>
          <w:t>[7]</w:t>
        </w:r>
      </w:hyperlink>
      <w:r>
        <w:t xml:space="preserve"> (Digit.fyi) </w:t>
      </w:r>
      <w:r/>
    </w:p>
    <w:p>
      <w:pPr>
        <w:pStyle w:val="ListBullet"/>
        <w:spacing w:line="240" w:lineRule="auto"/>
        <w:ind w:left="720"/>
      </w:pPr>
      <w:r/>
      <w:r>
        <w:t xml:space="preserve">Paragraph 2 – </w:t>
      </w:r>
      <w:hyperlink r:id="rId9">
        <w:r>
          <w:rPr>
            <w:color w:val="0000EE"/>
            <w:u w:val="single"/>
          </w:rPr>
          <w:t>[1]</w:t>
        </w:r>
      </w:hyperlink>
      <w:r>
        <w:t xml:space="preserve"> (Digiday), </w:t>
      </w:r>
      <w:hyperlink r:id="rId12">
        <w:r>
          <w:rPr>
            <w:color w:val="0000EE"/>
            <w:u w:val="single"/>
          </w:rPr>
          <w:t>[3]</w:t>
        </w:r>
      </w:hyperlink>
      <w:r>
        <w:t xml:space="preserve"> (Unilever News), </w:t>
      </w:r>
      <w:hyperlink r:id="rId13">
        <w:r>
          <w:rPr>
            <w:color w:val="0000EE"/>
            <w:u w:val="single"/>
          </w:rPr>
          <w:t>[5]</w:t>
        </w:r>
      </w:hyperlink>
      <w:r>
        <w:t xml:space="preserve"> (Accenture News) </w:t>
      </w:r>
      <w:r/>
    </w:p>
    <w:p>
      <w:pPr>
        <w:pStyle w:val="ListBullet"/>
        <w:spacing w:line="240" w:lineRule="auto"/>
        <w:ind w:left="720"/>
      </w:pPr>
      <w:r/>
      <w:r>
        <w:t xml:space="preserve">Paragraph 3 – </w:t>
      </w:r>
      <w:hyperlink r:id="rId14">
        <w:r>
          <w:rPr>
            <w:color w:val="0000EE"/>
            <w:u w:val="single"/>
          </w:rPr>
          <w:t>[4]</w:t>
        </w:r>
      </w:hyperlink>
      <w:r>
        <w:t xml:space="preserve"> (Unilever Press), </w:t>
      </w:r>
      <w:hyperlink r:id="rId13">
        <w:r>
          <w:rPr>
            <w:color w:val="0000EE"/>
            <w:u w:val="single"/>
          </w:rPr>
          <w:t>[5]</w:t>
        </w:r>
      </w:hyperlink>
      <w:r>
        <w:t xml:space="preserve"> (Accenture News), </w:t>
      </w:r>
      <w:hyperlink r:id="rId9">
        <w:r>
          <w:rPr>
            <w:color w:val="0000EE"/>
            <w:u w:val="single"/>
          </w:rPr>
          <w:t>[1]</w:t>
        </w:r>
      </w:hyperlink>
      <w:r>
        <w:t xml:space="preserve"> (Digiday) </w:t>
      </w:r>
      <w:r/>
    </w:p>
    <w:p>
      <w:pPr>
        <w:pStyle w:val="ListBullet"/>
        <w:spacing w:line="240" w:lineRule="auto"/>
        <w:ind w:left="720"/>
      </w:pPr>
      <w:r/>
      <w:r>
        <w:t xml:space="preserve">Paragraph 4 – </w:t>
      </w:r>
      <w:hyperlink r:id="rId9">
        <w:r>
          <w:rPr>
            <w:color w:val="0000EE"/>
            <w:u w:val="single"/>
          </w:rPr>
          <w:t>[1]</w:t>
        </w:r>
      </w:hyperlink>
      <w:r>
        <w:t xml:space="preserve"> (Digiday) </w:t>
      </w:r>
      <w:r/>
    </w:p>
    <w:p>
      <w:pPr>
        <w:pStyle w:val="ListBullet"/>
        <w:spacing w:line="240" w:lineRule="auto"/>
        <w:ind w:left="720"/>
      </w:pPr>
      <w:r/>
      <w:r>
        <w:t xml:space="preserve">Paragraph 5 – </w:t>
      </w:r>
      <w:hyperlink r:id="rId9">
        <w:r>
          <w:rPr>
            <w:color w:val="0000EE"/>
            <w:u w:val="single"/>
          </w:rPr>
          <w:t>[1]</w:t>
        </w:r>
      </w:hyperlink>
      <w:r>
        <w:t xml:space="preserve"> (Digiday) </w:t>
      </w:r>
      <w:r/>
    </w:p>
    <w:p>
      <w:pPr>
        <w:pStyle w:val="ListBullet"/>
        <w:spacing w:line="240" w:lineRule="auto"/>
        <w:ind w:left="720"/>
      </w:pPr>
      <w:r/>
      <w:r>
        <w:t xml:space="preserve">Paragraph 6 – </w:t>
      </w:r>
      <w:hyperlink r:id="rId9">
        <w:r>
          <w:rPr>
            <w:color w:val="0000EE"/>
            <w:u w:val="single"/>
          </w:rPr>
          <w:t>[1]</w:t>
        </w:r>
      </w:hyperlink>
      <w:r>
        <w:t xml:space="preserve"> (Digiday) </w:t>
      </w:r>
      <w:r/>
    </w:p>
    <w:p>
      <w:pPr>
        <w:pStyle w:val="ListBullet"/>
        <w:spacing w:line="240" w:lineRule="auto"/>
        <w:ind w:left="720"/>
      </w:pPr>
      <w:r/>
      <w:r>
        <w:t xml:space="preserve">Paragraph 7 – </w:t>
      </w:r>
      <w:hyperlink r:id="rId9">
        <w:r>
          <w:rPr>
            <w:color w:val="0000EE"/>
            <w:u w:val="single"/>
          </w:rPr>
          <w:t>[1]</w:t>
        </w:r>
      </w:hyperlink>
      <w:r>
        <w:t xml:space="preserve"> (Digiday)</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https://digiday.com/marketing/the-u-k-and-eu-marketers-guide-to-the-state-of-ai/</w:t>
        </w:r>
      </w:hyperlink>
      <w:r>
        <w:t xml:space="preserve"> - Please view link - unable to able to access data</w:t>
      </w:r>
      <w:r/>
    </w:p>
    <w:p>
      <w:pPr>
        <w:pStyle w:val="ListNumber"/>
        <w:spacing w:line="240" w:lineRule="auto"/>
        <w:ind w:left="720"/>
      </w:pPr>
      <w:r/>
      <w:hyperlink r:id="rId16">
        <w:r>
          <w:rPr>
            <w:color w:val="0000EE"/>
            <w:u w:val="single"/>
          </w:rPr>
          <w:t>https://www.hubspot.com/marketing-statistics</w:t>
        </w:r>
      </w:hyperlink>
      <w:r>
        <w:t xml:space="preserve"> - HubSpot's 2025 State of Marketing Report reveals that 74% of marketers say content marketing helped generate demand/leads; 62% say it nurtured subscribers/audience/leads; 52% say it grew loyalty with existing clients/customers; and 49% say it helped generate sales/revenue. 37% say content marketing grew a subscribed audience, and 9% say it reduced customer support costs. Additionally, 19.65% of marketers plan to use AI agents to automate marketing in 2025, and 47.18% of marketers say they strongly or somewhat agree that they understand how to incorporate AI into their marketing strategy.</w:t>
      </w:r>
      <w:r/>
    </w:p>
    <w:p>
      <w:pPr>
        <w:pStyle w:val="ListNumber"/>
        <w:spacing w:line="240" w:lineRule="auto"/>
        <w:ind w:left="720"/>
      </w:pPr>
      <w:r/>
      <w:hyperlink r:id="rId12">
        <w:r>
          <w:rPr>
            <w:color w:val="0000EE"/>
            <w:u w:val="single"/>
          </w:rPr>
          <w:t>https://www.unilever.com/news/news-search/2025/how-ai-is-helping-drive-desire-at-scale-across-unilever/</w:t>
        </w:r>
      </w:hyperlink>
      <w:r>
        <w:t xml:space="preserve"> - Unilever's Beauty AI Studio, powered by AI, is accelerating creativity and efficiency across all Beauty &amp; Wellbeing Power Brands, including Dove, Vaseline, POND’S SKIN INSTITUTE, and CLEAR. This AI system enables the production of assets up to 30% faster than before and has more than doubled key performance metrics like Video Completion Rate (VCR) and Click-Through Rate (CTR). By enabling agile operations, holistic training, and data-driven improvement, the Beauty AI Studio allows teams to quickly optimise assets in real time, guided by the best-performing creatives.</w:t>
      </w:r>
      <w:r/>
    </w:p>
    <w:p>
      <w:pPr>
        <w:pStyle w:val="ListNumber"/>
        <w:spacing w:line="240" w:lineRule="auto"/>
        <w:ind w:left="720"/>
      </w:pPr>
      <w:r/>
      <w:hyperlink r:id="rId14">
        <w:r>
          <w:rPr>
            <w:color w:val="0000EE"/>
            <w:u w:val="single"/>
          </w:rPr>
          <w:t>https://www.unilever.com/news/press-and-media/press-releases/2025/unilever-reinvents-product-shoots-with-digital-twins-and-ai/</w:t>
        </w:r>
      </w:hyperlink>
      <w:r>
        <w:t xml:space="preserve"> - Unilever is integrating real-time, physically accurate 3D technology, such as NVIDIA Omniverse, to create digital twins of its products, producing product imagery two times faster, 50% cheaper, and leading to 100% brand consistency. This approach has been piloted in markets like TRESemmé Thailand, resulting in an 87% reduction in content creation costs, content generated twice as fast, and a 5% increase in purchase intent. By establishing a single digital truth for product images, marketers can now dedicate more time to the creative and innovative aspects of content development.</w:t>
      </w:r>
      <w:r/>
    </w:p>
    <w:p>
      <w:pPr>
        <w:pStyle w:val="ListNumber"/>
        <w:spacing w:line="240" w:lineRule="auto"/>
        <w:ind w:left="720"/>
      </w:pPr>
      <w:r/>
      <w:hyperlink r:id="rId13">
        <w:r>
          <w:rPr>
            <w:color w:val="0000EE"/>
            <w:u w:val="single"/>
          </w:rPr>
          <w:t>https://newsroom.accenture.com/news/2024/unilever-and-accenture-join-forces-to-establish-a-new-industry-standard-in-generative-ai-powered-productivity</w:t>
        </w:r>
      </w:hyperlink>
      <w:r>
        <w:t xml:space="preserve"> - Unilever and Accenture have expanded their strategic partnership to simplify Unilever's digital core and apply generative AI to drive efficiencies and improved business agility. This multi-year program aims to establish a new industry standard in generative AI-powered productivity by scaling use cases that have shown to be effective in delivering cost reductions and operational efficiencies across the business globally.</w:t>
      </w:r>
      <w:r/>
    </w:p>
    <w:p>
      <w:pPr>
        <w:pStyle w:val="ListNumber"/>
        <w:spacing w:line="240" w:lineRule="auto"/>
        <w:ind w:left="720"/>
      </w:pPr>
      <w:r/>
      <w:hyperlink r:id="rId10">
        <w:r>
          <w:rPr>
            <w:color w:val="0000EE"/>
            <w:u w:val="single"/>
          </w:rPr>
          <w:t>https://technologyreseller.uk/hubspot-report-shows-84-of-uk-marketers-now-use-ai-daily-but-almost-all-still-edit-its-output-before-it-goes-live/</w:t>
        </w:r>
      </w:hyperlink>
      <w:r>
        <w:t xml:space="preserve"> - HubSpot’s 2025 State of AI in Marketing Report shows strong adoption paired with a deliberate, human-led creative process. UK marketers are rapid-adopters of artificial intelligence, with 84% now using AI tools in their daily roles, compared to a global average of 66%. This is no longer early-stage experimentation. For most UK marketers, AI is now a core part of how campaigns are built, refined, and delivered. Yet even as adoption increases, the findings also highlight a deliberate, measured approach—where marketers are keen to realise the benefits of automation and ideation, but maintain firm control over final output.</w:t>
      </w:r>
      <w:r/>
    </w:p>
    <w:p>
      <w:pPr>
        <w:pStyle w:val="ListNumber"/>
        <w:spacing w:line="240" w:lineRule="auto"/>
        <w:ind w:left="720"/>
      </w:pPr>
      <w:r/>
      <w:hyperlink r:id="rId11">
        <w:r>
          <w:rPr>
            <w:color w:val="0000EE"/>
            <w:u w:val="single"/>
          </w:rPr>
          <w:t>https://www.digit.fyi/hubspot-84-of-uk-marketers-now-use-ai-daily/</w:t>
        </w:r>
      </w:hyperlink>
      <w:r>
        <w:t xml:space="preserve"> - UK marketers are rapid-adopters of artificial intelligence, with 84% now using AI tools in their daily roles, compared to a global average of 66%. That’s according to HubSpot’s 2025 State of AI in Marketing Report, which offers new insight into how AI is reshaping workflows, team structures, and performance metrics across the UK marketing landscape. This is no longer early-stage experimentation. For most UK marketers, AI is now a core part of how campaigns are built, refined, and delivered. Yet even as adoption increases, the findings also highlight a deliberate, measured approach—where marketers are keen to realise the benefits of automation and ideation, but maintain firm control over final output.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giday.com/marketing/the-u-k-and-eu-marketers-guide-to-the-state-of-ai/" TargetMode="External"/><Relationship Id="rId10" Type="http://schemas.openxmlformats.org/officeDocument/2006/relationships/hyperlink" Target="https://technologyreseller.uk/hubspot-report-shows-84-of-uk-marketers-now-use-ai-daily-but-almost-all-still-edit-its-output-before-it-goes-live/" TargetMode="External"/><Relationship Id="rId11" Type="http://schemas.openxmlformats.org/officeDocument/2006/relationships/hyperlink" Target="https://www.digit.fyi/hubspot-84-of-uk-marketers-now-use-ai-daily/" TargetMode="External"/><Relationship Id="rId12" Type="http://schemas.openxmlformats.org/officeDocument/2006/relationships/hyperlink" Target="https://www.unilever.com/news/news-search/2025/how-ai-is-helping-drive-desire-at-scale-across-unilever/" TargetMode="External"/><Relationship Id="rId13" Type="http://schemas.openxmlformats.org/officeDocument/2006/relationships/hyperlink" Target="https://newsroom.accenture.com/news/2024/unilever-and-accenture-join-forces-to-establish-a-new-industry-standard-in-generative-ai-powered-productivity" TargetMode="External"/><Relationship Id="rId14" Type="http://schemas.openxmlformats.org/officeDocument/2006/relationships/hyperlink" Target="https://www.unilever.com/news/press-and-media/press-releases/2025/unilever-reinvents-product-shoots-with-digital-twins-and-ai/" TargetMode="External"/><Relationship Id="rId15" Type="http://schemas.openxmlformats.org/officeDocument/2006/relationships/hyperlink" Target="https://www.noahwire.com" TargetMode="External"/><Relationship Id="rId16" Type="http://schemas.openxmlformats.org/officeDocument/2006/relationships/hyperlink" Target="https://www.hubspot.com/marketing-stat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