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infrastructure ambitions face delivery challenges amid green energy push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set out ambitious infrastructure investment plans aimed at driving long-term national objectives, including economic growth and the transition to clean energy. However, the realisation of these ambitions hinges on the capacity and resilience of the UK’s infrastructure ecosystem to deliver effectively. Recognising this, the Institution of Civil Engineers (ICE) has launched its Next Steps programme to identify and address key delivery challenges within the infrastructure sector.</w:t>
      </w:r>
      <w:r/>
    </w:p>
    <w:p>
      <w:r/>
      <w:r>
        <w:t>A recent ICE expert panel debate highlighted five critical issues. Firstly, while the government’s 10-year infrastructure and industrial strategies provide a clear framework, confidence remains low due to historical delays and inconsistent funding streams. The panel emphasised the need for integrated strategies across skills development, material supply, logistics, and energy costs to underpin a significant increase in infrastructure delivery, cautioning that supply chain capacity remains a genuine concern that may be underestimated.</w:t>
      </w:r>
      <w:r/>
    </w:p>
    <w:p>
      <w:r/>
      <w:r>
        <w:t>Secondly, the panel advocated for stronger collaboration between government and industry. Long-term strategic partnerships between contractors and suppliers, alongside enterprise-based models such as Project 13, could drive efficiencies and reduce fragmented supply chain costs. In the energy sector, initiatives like the Great Grid Upgrade showcase the benefits of government, regulator, and industry alignment, although lessons might be drawn from other sectors, such as aerospace’s Supply Chain 21 framework, to enhance productivity and relationships.</w:t>
      </w:r>
      <w:r/>
    </w:p>
    <w:p>
      <w:r/>
      <w:r>
        <w:t>A third area of focus is the rationalisation of the planning system. While the government’s Planning and Infrastructure Bill aims to accelerate planning processes, concerns persist about its effectiveness. Panel members suggested improvements through better coordination, adequate resourcing, and embracing proportionality in decision-making to safeguard environmental and social protections. Enhancing early public engagement is crucial, as delayed communication of benefits can stall projects. Examples like France’s early community consultations on conceptual principles may offer a useful model to build local support and reduce costs.</w:t>
      </w:r>
      <w:r/>
    </w:p>
    <w:p>
      <w:r/>
      <w:r>
        <w:t>Meeting skills demand, especially in construction and engineering, was a fourth key theme. Despite government promises of increased investment in skills programmes, supply is unlikely to meet soaring demand, particularly given the global competition for critical materials underpinning low-carbon technologies. The panel called for innovative approaches including early career engagement, reconsideration of immigration policies, and a stronger emphasis on productivity, efficiency, and technological innovation within supply chains to address the shortfall more sustainably.</w:t>
      </w:r>
      <w:r/>
    </w:p>
    <w:p>
      <w:r/>
      <w:r>
        <w:t>Lastly, maximising the potential of existing infrastructure assets is pivotal. The panel warned that upgrading and maintaining current infrastructure is urgent in the face of climate change and other risks, yet there has been insufficient emphasis on the benefits of this approach. Learning from private finance initiatives that incentivised a whole-life asset view could be key to ensuring sustainability and cost-effectiveness.</w:t>
      </w:r>
      <w:r/>
    </w:p>
    <w:p>
      <w:r/>
      <w:r>
        <w:t>These insights come as the UK government simultaneously advances substantial investments and reforms in clean energy infrastructure. Recent announcements include a £960 million government investment package and major reforms to the power network aimed at bolstering green industries. A £700 million portion of this funding supports Great British Energy to establish domestic manufacturing facilities for critical components such as floating offshore platforms and hydrogen infrastructure. These moves underscore a strategic push to build the clean energy economy within the UK, supporting regional growth and industrial revitalisation in coastal and other communities.</w:t>
      </w:r>
      <w:r/>
    </w:p>
    <w:p>
      <w:r/>
      <w:r>
        <w:t>The government’s Clean Energy Industries Sector Plan complements these investments, targeting key barriers like planning inefficiencies, infrastructure upgrades, and high industrial energy costs. It strives for a smoother, more predictable planning system alongside enhanced grid and port infrastructure, which are essential for competitiveness in the burgeoning clean energy sector. Coupled with the broader Net Zero Growth Plan, which envisions £30 billion of annual investment and the mobilisation of public financing institutions to accelerate projects in carbon capture, low-carbon hydrogen, and green steel, the government is positioning the UK for a transformative economic shift.</w:t>
      </w:r>
      <w:r/>
    </w:p>
    <w:p>
      <w:r/>
      <w:r>
        <w:t>The climate plan further highlights that the net-zero economy is expanding at three times the rate of the general economy, with an anticipated 400,000 new clean energy jobs by 2030, reflecting significant opportunities for employment and investment.</w:t>
      </w:r>
      <w:r/>
    </w:p>
    <w:p>
      <w:r/>
      <w:r>
        <w:t>Nevertheless, the ICE panel’s cautions about delivery capacity, collaboration, skills, and planning reinforce that realising these ambitious plans will demand coordinated effort and strategic foresight. The ICE is continuing to solicit feedback from infrastructure professionals and stakeholders, aiming to refine its recommendations ahead of an updated briefing paper in early 2026.</w:t>
      </w:r>
      <w:r/>
    </w:p>
    <w:p>
      <w:r/>
      <w:r>
        <w:t>The interplay between these expert insights and government initiatives signals a critical juncture for UK infrastructure development, where strategic collaboration, innovation, and prudent management of resources must align to meet the nation’s infrastructure ambitions effectively.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(ICE Inside Infrastructure) </w:t>
      </w:r>
      <w:r/>
    </w:p>
    <w:p>
      <w:pPr>
        <w:pStyle w:val="ListBullet"/>
        <w:spacing w:line="240" w:lineRule="auto"/>
        <w:ind w:left="720"/>
      </w:pPr>
      <w:r/>
      <w:r>
        <w:t xml:space="preserve">Paragraph 2 – </w:t>
      </w:r>
      <w:hyperlink r:id="rId9">
        <w:r>
          <w:rPr>
            <w:color w:val="0000EE"/>
            <w:u w:val="single"/>
          </w:rPr>
          <w:t>[1]</w:t>
        </w:r>
      </w:hyperlink>
      <w:r>
        <w:t xml:space="preserve"> (ICE Inside Infrastructure) </w:t>
      </w:r>
      <w:r/>
    </w:p>
    <w:p>
      <w:pPr>
        <w:pStyle w:val="ListBullet"/>
        <w:spacing w:line="240" w:lineRule="auto"/>
        <w:ind w:left="720"/>
      </w:pPr>
      <w:r/>
      <w:r>
        <w:t xml:space="preserve">Paragraph 3 – </w:t>
      </w:r>
      <w:hyperlink r:id="rId9">
        <w:r>
          <w:rPr>
            <w:color w:val="0000EE"/>
            <w:u w:val="single"/>
          </w:rPr>
          <w:t>[1]</w:t>
        </w:r>
      </w:hyperlink>
      <w:r>
        <w:t xml:space="preserve"> (ICE Inside Infrastructure) </w:t>
      </w:r>
      <w:r/>
    </w:p>
    <w:p>
      <w:pPr>
        <w:pStyle w:val="ListBullet"/>
        <w:spacing w:line="240" w:lineRule="auto"/>
        <w:ind w:left="720"/>
      </w:pPr>
      <w:r/>
      <w:r>
        <w:t xml:space="preserve">Paragraph 4 – </w:t>
      </w:r>
      <w:hyperlink r:id="rId9">
        <w:r>
          <w:rPr>
            <w:color w:val="0000EE"/>
            <w:u w:val="single"/>
          </w:rPr>
          <w:t>[1]</w:t>
        </w:r>
      </w:hyperlink>
      <w:r>
        <w:t xml:space="preserve"> (ICE Inside Infrastructure) </w:t>
      </w:r>
      <w:r/>
    </w:p>
    <w:p>
      <w:pPr>
        <w:pStyle w:val="ListBullet"/>
        <w:spacing w:line="240" w:lineRule="auto"/>
        <w:ind w:left="720"/>
      </w:pPr>
      <w:r/>
      <w:r>
        <w:t xml:space="preserve">Paragraph 5 – </w:t>
      </w:r>
      <w:hyperlink r:id="rId9">
        <w:r>
          <w:rPr>
            <w:color w:val="0000EE"/>
            <w:u w:val="single"/>
          </w:rPr>
          <w:t>[1]</w:t>
        </w:r>
      </w:hyperlink>
      <w:r>
        <w:t xml:space="preserve"> (ICE Inside Infrastructure) </w:t>
      </w:r>
      <w:r/>
    </w:p>
    <w:p>
      <w:pPr>
        <w:pStyle w:val="ListBullet"/>
        <w:spacing w:line="240" w:lineRule="auto"/>
        <w:ind w:left="720"/>
      </w:pPr>
      <w:r/>
      <w:r>
        <w:t xml:space="preserve">Paragraph 6 – </w:t>
      </w:r>
      <w:hyperlink r:id="rId10">
        <w:r>
          <w:rPr>
            <w:color w:val="0000EE"/>
            <w:u w:val="single"/>
          </w:rPr>
          <w:t>[2]</w:t>
        </w:r>
      </w:hyperlink>
      <w:r>
        <w:t xml:space="preserve">, </w:t>
      </w:r>
      <w:hyperlink r:id="rId10">
        <w:r>
          <w:rPr>
            <w:color w:val="0000EE"/>
            <w:u w:val="single"/>
          </w:rPr>
          <w:t>[7]</w:t>
        </w:r>
      </w:hyperlink>
      <w:r>
        <w:t xml:space="preserve"> (UK Government news) </w:t>
      </w:r>
      <w:r/>
    </w:p>
    <w:p>
      <w:pPr>
        <w:pStyle w:val="ListBullet"/>
        <w:spacing w:line="240" w:lineRule="auto"/>
        <w:ind w:left="720"/>
      </w:pPr>
      <w:r/>
      <w:r>
        <w:t xml:space="preserve">Paragraph 7 – </w:t>
      </w:r>
      <w:hyperlink r:id="rId11">
        <w:r>
          <w:rPr>
            <w:color w:val="0000EE"/>
            <w:u w:val="single"/>
          </w:rPr>
          <w:t>[3]</w:t>
        </w:r>
      </w:hyperlink>
      <w:r>
        <w:t xml:space="preserve">, </w:t>
      </w:r>
      <w:hyperlink r:id="rId12">
        <w:r>
          <w:rPr>
            <w:color w:val="0000EE"/>
            <w:u w:val="single"/>
          </w:rPr>
          <w:t>[6]</w:t>
        </w:r>
      </w:hyperlink>
      <w:r>
        <w:t xml:space="preserve"> (UK Government publications) </w:t>
      </w:r>
      <w:r/>
    </w:p>
    <w:p>
      <w:pPr>
        <w:pStyle w:val="ListBullet"/>
        <w:spacing w:line="240" w:lineRule="auto"/>
        <w:ind w:left="720"/>
      </w:pPr>
      <w:r/>
      <w:r>
        <w:t xml:space="preserve">Paragraph 8 – </w:t>
      </w:r>
      <w:hyperlink r:id="rId13">
        <w:r>
          <w:rPr>
            <w:color w:val="0000EE"/>
            <w:u w:val="single"/>
          </w:rPr>
          <w:t>[4]</w:t>
        </w:r>
      </w:hyperlink>
      <w:r>
        <w:t xml:space="preserve">, </w:t>
      </w:r>
      <w:hyperlink r:id="rId14">
        <w:r>
          <w:rPr>
            <w:color w:val="0000EE"/>
            <w:u w:val="single"/>
          </w:rPr>
          <w:t>[5]</w:t>
        </w:r>
      </w:hyperlink>
      <w:r>
        <w:t xml:space="preserve"> (UK Government publications) </w:t>
      </w:r>
      <w:r/>
    </w:p>
    <w:p>
      <w:pPr>
        <w:pStyle w:val="ListBullet"/>
        <w:spacing w:line="240" w:lineRule="auto"/>
        <w:ind w:left="720"/>
      </w:pPr>
      <w:r/>
      <w:r>
        <w:t xml:space="preserve">Paragraph 9 – </w:t>
      </w:r>
      <w:hyperlink r:id="rId9">
        <w:r>
          <w:rPr>
            <w:color w:val="0000EE"/>
            <w:u w:val="single"/>
          </w:rPr>
          <w:t>[1]</w:t>
        </w:r>
      </w:hyperlink>
      <w:r>
        <w:t xml:space="preserve"> (ICE Inside Infrastructure)</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https://www.ice.org.uk/news-views-insights/inside-infrastructure/ways-to-help-uk-deliver-infrastructure-ambitions</w:t>
        </w:r>
      </w:hyperlink>
      <w:r>
        <w:t xml:space="preserve"> - Please view link - unable to able to access data</w:t>
      </w:r>
      <w:r/>
    </w:p>
    <w:p>
      <w:pPr>
        <w:pStyle w:val="ListNumber"/>
        <w:spacing w:line="240" w:lineRule="auto"/>
        <w:ind w:left="720"/>
      </w:pPr>
      <w:r/>
      <w:hyperlink r:id="rId10">
        <w:r>
          <w:rPr>
            <w:color w:val="0000EE"/>
            <w:u w:val="single"/>
          </w:rPr>
          <w:t>https://www.gov.uk/government/news/huge-boost-for-uk-green-industries-with-960-million-government-investment-and-major-reform-of-power-network</w:t>
        </w:r>
      </w:hyperlink>
      <w:r>
        <w:t xml:space="preserve"> - The UK government has announced a £960 million investment and significant reforms to the power network to support green industries. This includes a £700 million funding boost for Great British Energy to invest in clean energy supply chains, aiming to build manufacturing facilities for key components like floating offshore platforms and hydrogen infrastructure. Additionally, National Policy Statements have been strengthened to treat low-carbon energy infrastructure as a Critical National Priority, facilitating faster development of energy projects and enhancing energy security and net-zero goals.</w:t>
      </w:r>
      <w:r/>
    </w:p>
    <w:p>
      <w:pPr>
        <w:pStyle w:val="ListNumber"/>
        <w:spacing w:line="240" w:lineRule="auto"/>
        <w:ind w:left="720"/>
      </w:pPr>
      <w:r/>
      <w:hyperlink r:id="rId11">
        <w:r>
          <w:rPr>
            <w:color w:val="0000EE"/>
            <w:u w:val="single"/>
          </w:rPr>
          <w:t>https://www.gov.uk/government/news/clean-energy-future-to-be-built-in-britain</w:t>
        </w:r>
      </w:hyperlink>
      <w:r>
        <w:t xml:space="preserve"> - The UK government has published its Clean Energy Industries Sector Plan, aiming to capture the immense jobs and growth opportunities of the clean energy economy. The plan focuses on leveraging Britain's strengths as a coastal nation and scientific superpower, bringing jobs to industrial heartlands and coastal communities. It includes an additional £700 million for Great British Energy to invest in clean energy supply chains, ensuring the clean energy revolution is built in Britain.</w:t>
      </w:r>
      <w:r/>
    </w:p>
    <w:p>
      <w:pPr>
        <w:pStyle w:val="ListNumber"/>
        <w:spacing w:line="240" w:lineRule="auto"/>
        <w:ind w:left="720"/>
      </w:pPr>
      <w:r/>
      <w:hyperlink r:id="rId13">
        <w:r>
          <w:rPr>
            <w:color w:val="0000EE"/>
            <w:u w:val="single"/>
          </w:rPr>
          <w:t>https://www.gov.uk/government/publications/powering-up-britain/powering-up-britain-net-zero-growth-plan</w:t>
        </w:r>
      </w:hyperlink>
      <w:r>
        <w:t xml:space="preserve"> - The UK government's Net Zero Growth Plan outlines a £30 billion annual investment in clean energy projects, aiming to decarbonise the economy and stimulate economic growth. The plan includes funding for carbon capture, low-carbon hydrogen, gigafactories, ports, and green steel. It also highlights the role of public financing institutions like the UK Infrastructure Bank and the British Business Bank in supporting these initiatives, with a vision for a green and sustainable future providing new opportunities and green jobs across the UK.</w:t>
      </w:r>
      <w:r/>
    </w:p>
    <w:p>
      <w:pPr>
        <w:pStyle w:val="ListNumber"/>
        <w:spacing w:line="240" w:lineRule="auto"/>
        <w:ind w:left="720"/>
      </w:pPr>
      <w:r/>
      <w:hyperlink r:id="rId14">
        <w:r>
          <w:rPr>
            <w:color w:val="0000EE"/>
            <w:u w:val="single"/>
          </w:rPr>
          <w:t>https://www.gov.uk/government/news/climate-plan-captures-clean-energy-benefits-and-boosts-investment</w:t>
        </w:r>
      </w:hyperlink>
      <w:r>
        <w:t xml:space="preserve"> - The UK government's climate plan aims to capture the benefits of clean energy and climate action, providing lower bills, good jobs, warmer homes, and cleaner air for working families and businesses. The plan is in line with the Climate Change Act, which has secured billions in private investment since 2008. The net-zero economy is growing three times faster than the rest of the economy, with 400,000 additional clean energy jobs expected by 2030.</w:t>
      </w:r>
      <w:r/>
    </w:p>
    <w:p>
      <w:pPr>
        <w:pStyle w:val="ListNumber"/>
        <w:spacing w:line="240" w:lineRule="auto"/>
        <w:ind w:left="720"/>
      </w:pPr>
      <w:r/>
      <w:hyperlink r:id="rId12">
        <w:r>
          <w:rPr>
            <w:color w:val="0000EE"/>
            <w:u w:val="single"/>
          </w:rPr>
          <w:t>https://www.gov.uk/government/publications/clean-energy-industries-sector-plan/clean-energy-industries-sector-plan-html</w:t>
        </w:r>
      </w:hyperlink>
      <w:r>
        <w:t xml:space="preserve"> - The UK's Clean Energy Industries Sector Plan focuses on unblocking barriers to the growth of clean energy industries, including planning, infrastructure, and industrial energy prices. It aims to make the planning system smoother and more predictable, upgrade infrastructure like the electricity grid and ports, and address high electricity costs to improve UK competitiveness. The plan is part of the government's strategy to build a clean energy economy and support regional growth.</w:t>
      </w:r>
      <w:r/>
    </w:p>
    <w:p>
      <w:pPr>
        <w:pStyle w:val="ListNumber"/>
        <w:spacing w:line="240" w:lineRule="auto"/>
        <w:ind w:left="720"/>
      </w:pPr>
      <w:r/>
      <w:hyperlink r:id="rId10">
        <w:r>
          <w:rPr>
            <w:color w:val="0000EE"/>
            <w:u w:val="single"/>
          </w:rPr>
          <w:t>https://www.gov.uk/government/news/huge-boost-for-uk-green-industries-with-960-million-government-investment-and-major-reform-of-power-network</w:t>
        </w:r>
      </w:hyperlink>
      <w:r>
        <w:t xml:space="preserve"> - The UK government has announced a £960 million investment and significant reforms to the power network to support green industries. This includes a £700 million funding boost for Great British Energy to invest in clean energy supply chains, aiming to build manufacturing facilities for key components like floating offshore platforms and hydrogen infrastructure. Additionally, National Policy Statements have been strengthened to treat low-carbon energy infrastructure as a Critical National Priority, facilitating faster development of energy projects and enhancing energy security and net-zero goals.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news-views-insights/inside-infrastructure/ways-to-help-uk-deliver-infrastructure-ambitions" TargetMode="External"/><Relationship Id="rId10" Type="http://schemas.openxmlformats.org/officeDocument/2006/relationships/hyperlink" Target="https://www.gov.uk/government/news/huge-boost-for-uk-green-industries-with-960-million-government-investment-and-major-reform-of-power-network" TargetMode="External"/><Relationship Id="rId11" Type="http://schemas.openxmlformats.org/officeDocument/2006/relationships/hyperlink" Target="https://www.gov.uk/government/news/clean-energy-future-to-be-built-in-britain" TargetMode="External"/><Relationship Id="rId12" Type="http://schemas.openxmlformats.org/officeDocument/2006/relationships/hyperlink" Target="https://www.gov.uk/government/publications/clean-energy-industries-sector-plan/clean-energy-industries-sector-plan-html" TargetMode="External"/><Relationship Id="rId13" Type="http://schemas.openxmlformats.org/officeDocument/2006/relationships/hyperlink" Target="https://www.gov.uk/government/publications/powering-up-britain/powering-up-britain-net-zero-growth-plan" TargetMode="External"/><Relationship Id="rId14" Type="http://schemas.openxmlformats.org/officeDocument/2006/relationships/hyperlink" Target="https://www.gov.uk/government/news/climate-plan-captures-clean-energy-benefits-and-boosts-investmen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