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accelerating the shift towards remote work and hybrid models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accelerating influence of artificial intelligence (AI) is reshaping remote work in unprecedented ways, suggesting a future where location-independence becomes a defining feature of knowledge-based industries. According to industry analyses and reports, AI's adoption is enabling a significant shift towards flexible, remote work environments by automating routine tasks and enhancing virtual collaboration. A 2023 McKinsey Global Institute study foresees that AI could automate nearly 45 percent of work activities by 2030, a transformation that facilitates decentralised workforces across many sectors. This aligns with the broader trend of post-pandemic remote work adoption, as highlighted by a 2021 Gallup poll showing that over half of U.S. workers were already engaged in remote work part-time, a figure further boosted by AI-driven productivity tools.</w:t>
      </w:r>
      <w:r/>
    </w:p>
    <w:p>
      <w:r/>
      <w:r>
        <w:t>In practical terms, several AI-powered platforms illustrate the shift towards remote efficiency. In the software development realm, GitHub Copilot, launched in 2021, uses AI to assist code generation, allowing developers to work from virtually anywhere with enhanced productivity, diminishing the need for traditional in-office team sessions. Similarly, healthcare has seen a dramatic pivot thanks to AI-integrated telemedicine platforms. For example, diagnostic algorithms developed by companies like Google DeepMind have supported a 38 percent surge in remote healthcare consultations during the pandemic, according to the World Health Organization. Meanwhile, manufacturing sectors are benefiting from AI robotics that enable remote monitoring of production lines, with companies such as Boston Dynamics leading innovations that allow factory oversight without physical presence.</w:t>
      </w:r>
      <w:r/>
    </w:p>
    <w:p>
      <w:r/>
      <w:r>
        <w:t>However, not all sectors are poised to become fully remote. Industries like construction and hospitality still require substantial on-site human involvement. Yet, AI-driven innovations such as Microsoft's HoloLens augmented reality technology, which has been evolving since 2019, provide remote training and support, partially bridging this gap. These technological advancements reflect a future work landscape where hybrid AI-human collaboration becomes common, especially in roles demanding physical presence or specialised manual skills.</w:t>
      </w:r>
      <w:r/>
    </w:p>
    <w:p>
      <w:r/>
      <w:r>
        <w:t>From a business perspective, this AI-driven remote work revolution opens substantial market opportunities. Gartner predicts that by 2027, 70 percent of enterprises will deploy AI tools to enhance remote work, generating a collaboration software market exceeding $300 billion. Companies like Zoom have already introduced AI companions available since 2023, which offer real-time transcription and meeting summaries, significantly improving distributed team efficiency. Financial services are among the early AI adopters for remote applications, with firms leveraging AI for fraud detection and operational cost reductions. Upskilling initiatives through AI-powered learning platforms, such as Coursera, have also seen rising enrolments in remote-friendly courses, supporting workforce adaptation to new work modalities.</w:t>
      </w:r>
      <w:r/>
    </w:p>
    <w:p>
      <w:r/>
      <w:r>
        <w:t>Nevertheless, these advances come with challenges. Cybersecurity risks are heightened in remote environments, with a 2023 IBM report indicating a 15 percent increase in breaches linked to remote work setups. This necessitates incorporating robust AI-driven security mechanisms that can detect and mitigate threats in real time. Moreover, compliance with data privacy regulations like the EU’s GDPR remains a critical concern as companies implement AI solutions. Ethical considerations surrounding digital divides and inclusivity also demand attention to ensure AI tools are accessible and equitable.</w:t>
      </w:r>
      <w:r/>
    </w:p>
    <w:p>
      <w:r/>
      <w:r>
        <w:t>Technically, deploying AI to support remote work requires sophisticated machine learning models, advanced cloud infrastructure, and solutions to manage latency, such as edge computing introduced by Intel in 2020. Cutting-edge AI technologies like OpenAI’s GPT-4 enable seamless natural language processing in virtual meetings, improving communication across distributed teams. Research into quantum AI holds promise for further revolutionary improvements in remote data handling efficiency by 2030. Companies such as Google Cloud and Microsoft continue to lead with enhancements in AI that support remote work workflows, emphasising the importance of transparent, bias-mitigated AI for building trust among remote users.</w:t>
      </w:r>
      <w:r/>
    </w:p>
    <w:p>
      <w:r/>
      <w:r>
        <w:t>Looking ahead, analysts project that by 2028, 80 percent of knowledge work could be performed remotely thanks to AI advances, while physical roles will gravitate towards hybrid models combining human skills and AI support. This evolution not only fosters innovation but also generates new business lines, including AI ethics consultancy, which is expected to grow steadily in coming years. Overall, AI’s integration into remote work reflects a profound shift prompting organisations and employees alike to rethink how, where, and with what tools work is done.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(Blockchain News), </w:t>
      </w:r>
      <w:hyperlink r:id="rId10">
        <w:r>
          <w:rPr>
            <w:color w:val="0000EE"/>
            <w:u w:val="single"/>
          </w:rPr>
          <w:t>[2]</w:t>
        </w:r>
      </w:hyperlink>
      <w:r>
        <w:t xml:space="preserve"> (McKinsey)</w:t>
      </w:r>
      <w:r/>
    </w:p>
    <w:p>
      <w:pPr>
        <w:pStyle w:val="ListBullet"/>
        <w:spacing w:line="240" w:lineRule="auto"/>
        <w:ind w:left="720"/>
      </w:pPr>
      <w:r/>
      <w:r>
        <w:t xml:space="preserve">Paragraph 2 – </w:t>
      </w:r>
      <w:hyperlink r:id="rId9">
        <w:r>
          <w:rPr>
            <w:color w:val="0000EE"/>
            <w:u w:val="single"/>
          </w:rPr>
          <w:t>[1]</w:t>
        </w:r>
      </w:hyperlink>
      <w:r>
        <w:t xml:space="preserve"> (Blockchain News), </w:t>
      </w:r>
      <w:hyperlink r:id="rId11">
        <w:r>
          <w:rPr>
            <w:color w:val="0000EE"/>
            <w:u w:val="single"/>
          </w:rPr>
          <w:t>[3]</w:t>
        </w:r>
      </w:hyperlink>
      <w:r>
        <w:t xml:space="preserve"> (Technology Review), </w:t>
      </w:r>
      <w:hyperlink r:id="rId12">
        <w:r>
          <w:rPr>
            <w:color w:val="0000EE"/>
            <w:u w:val="single"/>
          </w:rPr>
          <w:t>[4]</w:t>
        </w:r>
      </w:hyperlink>
      <w:r>
        <w:t xml:space="preserve"> (WHO), </w:t>
      </w:r>
      <w:hyperlink r:id="rId13">
        <w:r>
          <w:rPr>
            <w:color w:val="0000EE"/>
            <w:u w:val="single"/>
          </w:rPr>
          <w:t>[5]</w:t>
        </w:r>
      </w:hyperlink>
      <w:r>
        <w:t xml:space="preserve"> (Gallup), </w:t>
      </w:r>
      <w:hyperlink r:id="rId14">
        <w:r>
          <w:rPr>
            <w:color w:val="0000EE"/>
            <w:u w:val="single"/>
          </w:rPr>
          <w:t>[6]</w:t>
        </w:r>
      </w:hyperlink>
      <w:r>
        <w:t xml:space="preserve"> (Boston Dynamics)</w:t>
      </w:r>
      <w:r/>
    </w:p>
    <w:p>
      <w:pPr>
        <w:pStyle w:val="ListBullet"/>
        <w:spacing w:line="240" w:lineRule="auto"/>
        <w:ind w:left="720"/>
      </w:pPr>
      <w:r/>
      <w:r>
        <w:t xml:space="preserve">Paragraph 3 – </w:t>
      </w:r>
      <w:hyperlink r:id="rId9">
        <w:r>
          <w:rPr>
            <w:color w:val="0000EE"/>
            <w:u w:val="single"/>
          </w:rPr>
          <w:t>[1]</w:t>
        </w:r>
      </w:hyperlink>
      <w:r>
        <w:t xml:space="preserve"> (Blockchain News), </w:t>
      </w:r>
      <w:hyperlink r:id="rId15">
        <w:r>
          <w:rPr>
            <w:color w:val="0000EE"/>
            <w:u w:val="single"/>
          </w:rPr>
          <w:t>[7]</w:t>
        </w:r>
      </w:hyperlink>
      <w:r>
        <w:t xml:space="preserve"> (Microsoft)</w:t>
      </w:r>
      <w:r/>
    </w:p>
    <w:p>
      <w:pPr>
        <w:pStyle w:val="ListBullet"/>
        <w:spacing w:line="240" w:lineRule="auto"/>
        <w:ind w:left="720"/>
      </w:pPr>
      <w:r/>
      <w:r>
        <w:t xml:space="preserve">Paragraph 4 – </w:t>
      </w:r>
      <w:hyperlink r:id="rId9">
        <w:r>
          <w:rPr>
            <w:color w:val="0000EE"/>
            <w:u w:val="single"/>
          </w:rPr>
          <w:t>[1]</w:t>
        </w:r>
      </w:hyperlink>
      <w:r>
        <w:t xml:space="preserve"> (Blockchain News)</w:t>
      </w:r>
      <w:r/>
    </w:p>
    <w:p>
      <w:pPr>
        <w:pStyle w:val="ListBullet"/>
        <w:spacing w:line="240" w:lineRule="auto"/>
        <w:ind w:left="720"/>
      </w:pPr>
      <w:r/>
      <w:r>
        <w:t xml:space="preserve">Paragraph 5 – </w:t>
      </w:r>
      <w:hyperlink r:id="rId9">
        <w:r>
          <w:rPr>
            <w:color w:val="0000EE"/>
            <w:u w:val="single"/>
          </w:rPr>
          <w:t>[1]</w:t>
        </w:r>
      </w:hyperlink>
      <w:r>
        <w:t xml:space="preserve"> (Blockchain News)</w:t>
      </w:r>
      <w:r/>
    </w:p>
    <w:p>
      <w:pPr>
        <w:pStyle w:val="ListBullet"/>
        <w:spacing w:line="240" w:lineRule="auto"/>
        <w:ind w:left="720"/>
      </w:pPr>
      <w:r/>
      <w:r>
        <w:t xml:space="preserve">Paragraph 6 – </w:t>
      </w:r>
      <w:hyperlink r:id="rId9">
        <w:r>
          <w:rPr>
            <w:color w:val="0000EE"/>
            <w:u w:val="single"/>
          </w:rPr>
          <w:t>[1]</w:t>
        </w:r>
      </w:hyperlink>
      <w:r>
        <w:t xml:space="preserve"> (Blockchain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https://blockchain.news/ainews/ai-driven-remote-work-trends-how-artificial-intelligence-is-reshaping-the-future-of-remote-jobs-in-2025</w:t>
        </w:r>
      </w:hyperlink>
      <w:r>
        <w:t xml:space="preserve"> - Please view link - unable to able to access data</w:t>
      </w:r>
      <w:r/>
    </w:p>
    <w:p>
      <w:pPr>
        <w:pStyle w:val="ListNumber"/>
        <w:spacing w:line="240" w:lineRule="auto"/>
        <w:ind w:left="720"/>
      </w:pPr>
      <w:r/>
      <w:hyperlink r:id="rId10">
        <w:r>
          <w:rPr>
            <w:color w:val="0000EE"/>
            <w:u w:val="single"/>
          </w:rPr>
          <w:t>https://www.mckinsey.com/featured-insights/future-of-work/what-the-future-of-work-will-mean-for-jobs-skills-and-wages</w:t>
        </w:r>
      </w:hyperlink>
      <w:r>
        <w:t xml:space="preserve"> - A 2023 McKinsey Global Institute report predicts that AI could automate up to 45% of work activities by 2030, enabling more flexible remote setups across industries. This aligns with the rise of AI-powered tools like virtual collaboration platforms and intelligent automation systems that reduce the need for physical presence.</w:t>
      </w:r>
      <w:r/>
    </w:p>
    <w:p>
      <w:pPr>
        <w:pStyle w:val="ListNumber"/>
        <w:spacing w:line="240" w:lineRule="auto"/>
        <w:ind w:left="720"/>
      </w:pPr>
      <w:r/>
      <w:hyperlink r:id="rId11">
        <w:r>
          <w:rPr>
            <w:color w:val="0000EE"/>
            <w:u w:val="single"/>
          </w:rPr>
          <w:t>https://www.technologyreview.com/2021/06/29/1027070/github-copilot-ai-code-generation/</w:t>
        </w:r>
      </w:hyperlink>
      <w:r>
        <w:t xml:space="preserve"> - GitHub Copilot, launched in 2021, is an AI-driven code generation tool that allows developers to work remotely with enhanced productivity, reducing the necessity for in-office brainstorming sessions.</w:t>
      </w:r>
      <w:r/>
    </w:p>
    <w:p>
      <w:pPr>
        <w:pStyle w:val="ListNumber"/>
        <w:spacing w:line="240" w:lineRule="auto"/>
        <w:ind w:left="720"/>
      </w:pPr>
      <w:r/>
      <w:hyperlink r:id="rId12">
        <w:r>
          <w:rPr>
            <w:color w:val="0000EE"/>
            <w:u w:val="single"/>
          </w:rPr>
          <w:t>https://www.who.int/news-room/fact-sheets/detail/telemedicine</w:t>
        </w:r>
      </w:hyperlink>
      <w:r>
        <w:t xml:space="preserve"> - Telemedicine platforms integrated with diagnostic algorithms from companies like Google DeepMind have enabled remote consultations, with a 2022 World Health Organization study noting a 38% increase in remote health services during the pandemic.</w:t>
      </w:r>
      <w:r/>
    </w:p>
    <w:p>
      <w:pPr>
        <w:pStyle w:val="ListNumber"/>
        <w:spacing w:line="240" w:lineRule="auto"/>
        <w:ind w:left="720"/>
      </w:pPr>
      <w:r/>
      <w:hyperlink r:id="rId13">
        <w:r>
          <w:rPr>
            <w:color w:val="0000EE"/>
            <w:u w:val="single"/>
          </w:rPr>
          <w:t>https://www.gallup.com/workplace/353142/remote-work-continues-increase.aspx</w:t>
        </w:r>
      </w:hyperlink>
      <w:r>
        <w:t xml:space="preserve"> - A 2021 Gallup poll indicated that 56% of U.S. workers were remote at least part-time, a trend amplified by AI.</w:t>
      </w:r>
      <w:r/>
    </w:p>
    <w:p>
      <w:pPr>
        <w:pStyle w:val="ListNumber"/>
        <w:spacing w:line="240" w:lineRule="auto"/>
        <w:ind w:left="720"/>
      </w:pPr>
      <w:r/>
      <w:hyperlink r:id="rId14">
        <w:r>
          <w:rPr>
            <w:color w:val="0000EE"/>
            <w:u w:val="single"/>
          </w:rPr>
          <w:t>https://www.bostondynamics.com/spot</w:t>
        </w:r>
      </w:hyperlink>
      <w:r>
        <w:t xml:space="preserve"> - AI robotics from firms like Boston Dynamics, updated in 2023, allow remote monitoring of assembly lines, potentially making factory jobs location-independent.</w:t>
      </w:r>
      <w:r/>
    </w:p>
    <w:p>
      <w:pPr>
        <w:pStyle w:val="ListNumber"/>
        <w:spacing w:line="240" w:lineRule="auto"/>
        <w:ind w:left="720"/>
      </w:pPr>
      <w:r/>
      <w:hyperlink r:id="rId15">
        <w:r>
          <w:rPr>
            <w:color w:val="0000EE"/>
            <w:u w:val="single"/>
          </w:rPr>
          <w:t>https://www.microsoft.com/en-us/hololens</w:t>
        </w:r>
      </w:hyperlink>
      <w:r>
        <w:t xml:space="preserve"> - AI innovations like augmented reality for remote training, as seen in Microsoft's HoloLens applications from 2019 onward, are bridging gaps in sectors where full remote work isn't feasible.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ainews/ai-driven-remote-work-trends-how-artificial-intelligence-is-reshaping-the-future-of-remote-jobs-in-2025" TargetMode="External"/><Relationship Id="rId10" Type="http://schemas.openxmlformats.org/officeDocument/2006/relationships/hyperlink" Target="https://www.mckinsey.com/featured-insights/future-of-work/what-the-future-of-work-will-mean-for-jobs-skills-and-wages" TargetMode="External"/><Relationship Id="rId11" Type="http://schemas.openxmlformats.org/officeDocument/2006/relationships/hyperlink" Target="https://www.technologyreview.com/2021/06/29/1027070/github-copilot-ai-code-generation/" TargetMode="External"/><Relationship Id="rId12" Type="http://schemas.openxmlformats.org/officeDocument/2006/relationships/hyperlink" Target="https://www.who.int/news-room/fact-sheets/detail/telemedicine" TargetMode="External"/><Relationship Id="rId13" Type="http://schemas.openxmlformats.org/officeDocument/2006/relationships/hyperlink" Target="https://www.gallup.com/workplace/353142/remote-work-continues-increase.aspx" TargetMode="External"/><Relationship Id="rId14" Type="http://schemas.openxmlformats.org/officeDocument/2006/relationships/hyperlink" Target="https://www.bostondynamics.com/spot" TargetMode="External"/><Relationship Id="rId15" Type="http://schemas.openxmlformats.org/officeDocument/2006/relationships/hyperlink" Target="https://www.microsoft.com/en-us/holole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