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sets high reserve standards amid evolving stablecoin regulations and tokenised deposits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is preparing to introduce comprehensive regulations targeting stablecoins, with a consultation set to begin on November 10 and full implementation expected by late 2026. This regulatory initiative aligns the UK’s approach closely with developments seen in the United States and aims to foster a secure and innovative environment for digital asset use. The move comes amid a striking 204% growth in the UK’s crypto user base over the past four years, expanding from 2.3 million to 7 million, thereby creating a substantial market for regulated stablecoin services.</w:t>
      </w:r>
      <w:r/>
    </w:p>
    <w:p>
      <w:r/>
      <w:r>
        <w:t>According to the UK government and officials familiar with the matter, the forthcoming rules will require stablecoin issuers to back their tokens with reserves held in high-quality assets such as government bonds or short-term securities, a measure intended to ensure stability and consumer protection. The Bank of England, working alongside the Financial Conduct Authority (FCA), will oversee the framework, which incorporates a phased rollout through to 2026. The consultation will seek detailed industry feedback on reserve standards, audit processes, and transparency obligations, aiming to balance safeguarding investors with nurturing innovation. This approach reflects a broader ambition to maintain London's stature as a global financial hub in the digital asset era.</w:t>
      </w:r>
      <w:r/>
    </w:p>
    <w:p>
      <w:r/>
      <w:r>
        <w:t>Major stablecoin issuers are already positioning themselves ahead of the new regulatory landscape. Circle, which has secured licences for its EURC and USDC tokens under the EU’s MiCA regulation, is primed for expansion in the UK and across Europe. Tether’s USDT remains dominant globally, despite ongoing scrutiny into its reserve transparency and auditing procedures. Meanwhile, PayPal’s PYUSD stablecoin, with a market capitalisation of approximately $2.8 billion, has expanded via the Stellar network into over 170 countries. PayPal’s integration facilitates instant stablecoin-to-fiat transactions at more than 200,000 merchants worldwide. Traditional payment giants like Western Union are also exploring stablecoin offerings, further highlighting the growing institutional interest and market potential in the UK as regulatory clarity improves.</w:t>
      </w:r>
      <w:r/>
    </w:p>
    <w:p>
      <w:r/>
      <w:r>
        <w:t>The Bank of England’s mandate that stablecoin reserves be held in government bonds or short-term securities sets a high-quality standard that aligns with proposals in the US GENIUS Act, promoting potential regulatory harmonisation across jurisdictions. This reserve requirement creates new opportunities for asset managers to serve as custodians of these high-quality reserves, bridging traditional finance and emerging digital asset markets. However, challenges persist in implementing real-time verification and audit mechanisms for these reserves, which are crucial to ensuring stablecoins do not pose systemic risks.</w:t>
      </w:r>
      <w:r/>
    </w:p>
    <w:p>
      <w:r/>
      <w:r>
        <w:t>The UK’s regulatory framework is expected to impose certain ownership caps to limit exposure, proposals have suggested limits ranging from £10,000 to £20,000 for individual investors, with significantly higher thresholds for businesses. These caps have drawn criticism for being more stringent than the regulatory stances of the US and the EU. The Bank of England, led by Governor Andrew Bailey, has maintained a cautious but constructive stance on stablecoins, highlighting their potential benefits while underscoring the need for robust regulation. Bailey has publicly stated that stablecoins widely used as payment mechanisms in the UK should be treated like traditional banks, including depositing protections and access to BoE reserve facilities, to reinforce their monetary credibility.</w:t>
      </w:r>
      <w:r/>
    </w:p>
    <w:p>
      <w:r/>
      <w:r>
        <w:t>In parallel, the Bank of England has signalled support for tokenised deposits, a blockchain-based digital representation of traditional bank deposits, which some major UK banks, including HSBC, NatWest, Lloyds, Barclays, Nationwide, and Santander, are preparing to launch in 2026. This initiative is seen as complementary to stablecoin regulation and reflects an emphasis on fostering innovation within the regulated banking ecosystem. The Bank and FCA encourage experimentation with tokenised deposits ahead of the final stablecoin rules, highlighting the broader regulatory drive to modernise payment systems while ensuring financial stability.</w:t>
      </w:r>
      <w:r/>
    </w:p>
    <w:p>
      <w:r/>
      <w:r>
        <w:t>The FCA has also bolstered its leadership in the crypto and stablecoin space by appointing Sarah Pritchard as its deputy chief executive. Pritchard’s role reflects the regulator’s expanding remit over stablecoins and crypto firms, underscoring the UK’s commitment to maintaining rigorous oversight as these markets evolve.</w:t>
      </w:r>
      <w:r/>
    </w:p>
    <w:p>
      <w:r/>
      <w:r>
        <w:t>The timeline to finalise and implement stablecoin regulations by 2026 provides the industry with a preparatory window while ensuring the UK remains competitively aligned with global peers. As the consultation period begins, financial institutions and market participants are expected to engage robustly with regulators to shape a framework that balances innovation, consumer protection, and systemic integrity. The UK’s evolving stablecoin regime may well influence global regulatory standards, given London’s influential role as an international financial centre.</w:t>
      </w:r>
      <w:r/>
    </w:p>
    <w:p>
      <w:pPr>
        <w:pStyle w:val="Heading3"/>
      </w:pPr>
      <w:r>
        <w:t>📌 Reference Map:</w:t>
      </w:r>
      <w:r/>
      <w:r/>
    </w:p>
    <w:p>
      <w:pPr>
        <w:pStyle w:val="ListBullet"/>
        <w:spacing w:line="240" w:lineRule="auto"/>
        <w:ind w:left="720"/>
      </w:pPr>
      <w:r/>
      <w:hyperlink r:id="rId9">
        <w:r>
          <w:rPr>
            <w:color w:val="0000EE"/>
            <w:u w:val="single"/>
          </w:rPr>
          <w:t>[1]</w:t>
        </w:r>
      </w:hyperlink>
      <w:r>
        <w:t xml:space="preserve"> (BeInCrypto) - Paragraphs 1, 2, 3, 4, 5, 6, 7 </w:t>
      </w:r>
      <w:r/>
    </w:p>
    <w:p>
      <w:pPr>
        <w:pStyle w:val="ListBullet"/>
        <w:spacing w:line="240" w:lineRule="auto"/>
        <w:ind w:left="720"/>
      </w:pPr>
      <w:r/>
      <w:hyperlink r:id="rId10">
        <w:r>
          <w:rPr>
            <w:color w:val="0000EE"/>
            <w:u w:val="single"/>
          </w:rPr>
          <w:t>[2]</w:t>
        </w:r>
      </w:hyperlink>
      <w:r>
        <w:t xml:space="preserve"> (Reuters) - Paragraph 8 </w:t>
      </w:r>
      <w:r/>
    </w:p>
    <w:p>
      <w:pPr>
        <w:pStyle w:val="ListBullet"/>
        <w:spacing w:line="240" w:lineRule="auto"/>
        <w:ind w:left="720"/>
      </w:pPr>
      <w:r/>
      <w:hyperlink r:id="rId11">
        <w:r>
          <w:rPr>
            <w:color w:val="0000EE"/>
            <w:u w:val="single"/>
          </w:rPr>
          <w:t>[3]</w:t>
        </w:r>
      </w:hyperlink>
      <w:r>
        <w:t xml:space="preserve"> (Arnold &amp; Porter) - Paragraph 4, 6 </w:t>
      </w:r>
      <w:r/>
    </w:p>
    <w:p>
      <w:pPr>
        <w:pStyle w:val="ListBullet"/>
        <w:spacing w:line="240" w:lineRule="auto"/>
        <w:ind w:left="720"/>
      </w:pPr>
      <w:r/>
      <w:hyperlink r:id="rId12">
        <w:r>
          <w:rPr>
            <w:color w:val="0000EE"/>
            <w:u w:val="single"/>
          </w:rPr>
          <w:t>[4]</w:t>
        </w:r>
      </w:hyperlink>
      <w:r>
        <w:t xml:space="preserve"> (Reuters) - Paragraph 5 </w:t>
      </w:r>
      <w:r/>
    </w:p>
    <w:p>
      <w:pPr>
        <w:pStyle w:val="ListBullet"/>
        <w:spacing w:line="240" w:lineRule="auto"/>
        <w:ind w:left="720"/>
      </w:pPr>
      <w:r/>
      <w:hyperlink r:id="rId13">
        <w:r>
          <w:rPr>
            <w:color w:val="0000EE"/>
            <w:u w:val="single"/>
          </w:rPr>
          <w:t>[5]</w:t>
        </w:r>
      </w:hyperlink>
      <w:r>
        <w:t xml:space="preserve"> (Reuters) - Paragraph 5 </w:t>
      </w:r>
      <w:r/>
    </w:p>
    <w:p>
      <w:pPr>
        <w:pStyle w:val="ListBullet"/>
        <w:spacing w:line="240" w:lineRule="auto"/>
        <w:ind w:left="720"/>
      </w:pPr>
      <w:r/>
      <w:hyperlink r:id="rId14">
        <w:r>
          <w:rPr>
            <w:color w:val="0000EE"/>
            <w:u w:val="single"/>
          </w:rPr>
          <w:t>[6]</w:t>
        </w:r>
      </w:hyperlink>
      <w:r>
        <w:t xml:space="preserve"> (Mondaq) - Paragraph 4, 6 </w:t>
      </w:r>
      <w:r/>
    </w:p>
    <w:p>
      <w:pPr>
        <w:pStyle w:val="ListBullet"/>
        <w:spacing w:line="240" w:lineRule="auto"/>
        <w:ind w:left="720"/>
      </w:pPr>
      <w:r/>
      <w:hyperlink r:id="rId15">
        <w:r>
          <w:rPr>
            <w:color w:val="0000EE"/>
            <w:u w:val="single"/>
          </w:rPr>
          <w:t>[7]</w:t>
        </w:r>
      </w:hyperlink>
      <w:r>
        <w:t xml:space="preserve"> (Reuters)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https://beincrypto.com/uk-stablecoin-regulation-targets-2026-implementation/</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https://www.reuters.com/business/finance/uk-banks-press-with-tokenised-deposits-after-boe-stablecoin-warning-2025-09-26/</w:t>
        </w:r>
      </w:hyperlink>
      <w:r>
        <w:t xml:space="preserve"> - Major UK banks, including HSBC, NatWest, Lloyds, Barclays, Nationwide, and Santander, are advancing plans to introduce tokenised deposits in 2026. This initiative follows Bank of England Governor Andrew Bailey's encouragement to prioritise this technology over stablecoins. Tokenisation involves creating blockchain-based digital representations of traditional assets like bank deposits, offering potential for faster, cheaper, and safer transactions. The pilot programme focuses on using tokenised deposits for online marketplace payments and will expand to applications like remortgaging and digital asset settlement. The Bank of England and the Financial Conduct Authority support bank experimentation with tokenised deposits ahead of finalised regulations for stablecoins expected in late 2026. UK Finance emphasised that tokenisation enables innovation while maintaining operations within the regulated banking ecosystem.</w:t>
      </w:r>
      <w:r/>
    </w:p>
    <w:p>
      <w:pPr>
        <w:pStyle w:val="ListNumber"/>
        <w:spacing w:line="240" w:lineRule="auto"/>
        <w:ind w:left="720"/>
      </w:pPr>
      <w:r/>
      <w:hyperlink r:id="rId11">
        <w:r>
          <w:rPr>
            <w:color w:val="0000EE"/>
            <w:u w:val="single"/>
          </w:rPr>
          <w:t>https://www.arnoldporter.com/en/perspectives/advisories/2025/10/proposed-uk-regulatory-framework-stablecoin-issuance</w:t>
        </w:r>
      </w:hyperlink>
      <w:r>
        <w:t xml:space="preserve"> - The UK government has published draft legislation for regulating stablecoin issuance, with final rules expected in 2026. The Financial Conduct Authority (FCA) is consulting on conduct standards, disclosures, trading platforms, and prudential requirements. The Bank of England is set to publish a consultation on the UK's systemic stablecoin regime, which will apply to those used as money and consider what standards they would need to meet. Among other things, the Bank will outline that widely used UK stablecoins should have access to accounts at the Bank of England to reinforce their status as a form of money. Separately, the Bank is under pressure to scrap a plan to limit stablecoin ownership to between £10,000 and £20,000 for individuals and £10 million for businesses. This plan would impose on the UK much stricter rules than the U.S. or the European Union and has come under heavy criticism. The Governor of the Bank has indicated a more positive approach to the use of stablecoins, and so we await the outcome of the caps debate with interest.</w:t>
      </w:r>
      <w:r/>
    </w:p>
    <w:p>
      <w:pPr>
        <w:pStyle w:val="ListNumber"/>
        <w:spacing w:line="240" w:lineRule="auto"/>
        <w:ind w:left="720"/>
      </w:pPr>
      <w:r/>
      <w:hyperlink r:id="rId12">
        <w:r>
          <w:rPr>
            <w:color w:val="0000EE"/>
            <w:u w:val="single"/>
          </w:rPr>
          <w:t>https://www.reuters.com/sustainability/boards-policy-regulation/boe-will-only-lift-planned-stablecoin-cap-when-confident-no-threat-2025-10-15/</w:t>
        </w:r>
      </w:hyperlink>
      <w:r>
        <w:t xml:space="preserve"> - The Bank of England (BoE) has stated it will only lift planned caps on stablecoin holdings when it is confident they pose no threat to financial stability. Stablecoins, pegged to fiat currencies, have grown in popularity, prompting the BoE to take a more cautious approach than many other global regulators. Deputy Governor Sarah Breeden emphasised that rapid movement of bank deposits into stablecoins could destabilise credit availability for households and businesses. Proposed caps could range from £10,000 to £20,000 for individuals, with exceptions for large businesses. A public consultation on these limits is expected next month. Under the proposed regulatory framework, the BoE would oversee systemic sterling stablecoins, while the Financial Conduct Authority (FCA) would regulate others. Additionally, the BoE and the Treasury are developing a resolution regime to ensure service continuity if an issuer fails. Breeden dismissed criticism about the UK’s regulatory pace, affirming plans to finalise the framework by next year, in alignment with U.S. timelines.</w:t>
      </w:r>
      <w:r/>
    </w:p>
    <w:p>
      <w:pPr>
        <w:pStyle w:val="ListNumber"/>
        <w:spacing w:line="240" w:lineRule="auto"/>
        <w:ind w:left="720"/>
      </w:pPr>
      <w:r/>
      <w:hyperlink r:id="rId13">
        <w:r>
          <w:rPr>
            <w:color w:val="0000EE"/>
            <w:u w:val="single"/>
          </w:rPr>
          <w:t>https://www.reuters.com/sustainability/boards-policy-regulation/widely-used-stablecoins-need-be-regulated-like-money-boes-bailey-says-2025-10-01/</w:t>
        </w:r>
      </w:hyperlink>
      <w:r>
        <w:t xml:space="preserve"> - Bank of England Governor Andrew Bailey stated that stablecoins widely used for payments in the UK should be regulated similarly to traditional banks. This includes implementing depositor protections and granting access to BoE reserve facilities. While Bailey has historically been sceptical of cryptocurrencies, he clarified in a Financial Times article that he is not opposed to stablecoins in principle. However, he pointed out that their current primary function—facilitating entry and exit from cryptocurrency markets—does not qualify them as money-like payment methods. The BoE plans to release a consultation paper in the coming months outlining its regulatory approach, including the proposal for UK stablecoins to have accounts at the BoE to reinforce their credibility and monetary status.</w:t>
      </w:r>
      <w:r/>
    </w:p>
    <w:p>
      <w:pPr>
        <w:pStyle w:val="ListNumber"/>
        <w:spacing w:line="240" w:lineRule="auto"/>
        <w:ind w:left="720"/>
      </w:pPr>
      <w:r/>
      <w:hyperlink r:id="rId14">
        <w:r>
          <w:rPr>
            <w:color w:val="0000EE"/>
            <w:u w:val="single"/>
          </w:rPr>
          <w:t>https://www.mondaq.com/uk/fin-tech/1688334/the-proposed-uk-regulatory-framework-for-regulating-stablecoin-issuance</w:t>
        </w:r>
      </w:hyperlink>
      <w:r>
        <w:t xml:space="preserve"> - The UK government has published draft legislation for regulating stablecoin issuance, with final rules expected in 2026. The Financial Conduct Authority (FCA) is consulting on conduct standards, disclosures, trading platforms, and prudential requirements. The Bank of England is set to publish a consultation on the UK's systemic stablecoin regime, which will apply to those used as money and consider what standards they would need to meet. Among other things, the Bank will outline that widely used UK stablecoins should have access to accounts at the Bank of England to reinforce their status as a form of money. Separately, the Bank is under pressure to scrap a plan to limit stablecoin ownership to between £10,000 and £20,000 for individuals and £10 million for businesses. This plan would impose on the UK much stricter rules than the U.S. or the European Union and has come under heavy criticism. The Governor of the Bank has indicated a more positive approach to the use of stablecoins, and so we await the outcome of the caps debate with interest.</w:t>
      </w:r>
      <w:r/>
    </w:p>
    <w:p>
      <w:pPr>
        <w:pStyle w:val="ListNumber"/>
        <w:spacing w:line="240" w:lineRule="auto"/>
        <w:ind w:left="720"/>
      </w:pPr>
      <w:r/>
      <w:hyperlink r:id="rId15">
        <w:r>
          <w:rPr>
            <w:color w:val="0000EE"/>
            <w:u w:val="single"/>
          </w:rPr>
          <w:t>https://www.reuters.com/sustainability/boards-policy-regulation/uk-financial-watchdog-names-deputy-ceo-reflect-growing-remit-2025-06-10/</w:t>
        </w:r>
      </w:hyperlink>
      <w:r>
        <w:t xml:space="preserve"> - The UK’s Financial Conduct Authority (FCA) has appointed Sarah Pritchard as its new deputy chief executive, marking the creation of this role to address the regulator's expanding responsibilities. These growing responsibilities now include oversight of stablecoins and crypto firms. FCA Chief Executive Nikhil Rathi praised Pritchard for her leadership in uniting the agency's supervision, policy, and competition divisions, and for steering some of the organization’s most high-profile initiatives. The move underscores the FCA's commitment to strengthening its oversight capabilities in response to the evolving financial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incrypto.com/uk-stablecoin-regulation-targets-2026-implementation/" TargetMode="External"/><Relationship Id="rId10" Type="http://schemas.openxmlformats.org/officeDocument/2006/relationships/hyperlink" Target="https://www.reuters.com/business/finance/uk-banks-press-with-tokenised-deposits-after-boe-stablecoin-warning-2025-09-26/" TargetMode="External"/><Relationship Id="rId11" Type="http://schemas.openxmlformats.org/officeDocument/2006/relationships/hyperlink" Target="https://www.arnoldporter.com/en/perspectives/advisories/2025/10/proposed-uk-regulatory-framework-stablecoin-issuance" TargetMode="External"/><Relationship Id="rId12" Type="http://schemas.openxmlformats.org/officeDocument/2006/relationships/hyperlink" Target="https://www.reuters.com/sustainability/boards-policy-regulation/boe-will-only-lift-planned-stablecoin-cap-when-confident-no-threat-2025-10-15/" TargetMode="External"/><Relationship Id="rId13" Type="http://schemas.openxmlformats.org/officeDocument/2006/relationships/hyperlink" Target="https://www.reuters.com/sustainability/boards-policy-regulation/widely-used-stablecoins-need-be-regulated-like-money-boes-bailey-says-2025-10-01/" TargetMode="External"/><Relationship Id="rId14" Type="http://schemas.openxmlformats.org/officeDocument/2006/relationships/hyperlink" Target="https://www.mondaq.com/uk/fin-tech/1688334/the-proposed-uk-regulatory-framework-for-regulating-stablecoin-issuance" TargetMode="External"/><Relationship Id="rId15" Type="http://schemas.openxmlformats.org/officeDocument/2006/relationships/hyperlink" Target="https://www.reuters.com/sustainability/boards-policy-regulation/uk-financial-watchdog-names-deputy-ceo-reflect-growing-remit-2025-06-1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