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smallcaps lead sector-specific gains amid cautious broader market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stock market in 2025 continues to display noteworthy activity across a range of sectors, particularly within smaller companies, as observed in the latest FTSE indices. Smallcap and midcap companies listed on the FTSE 100, FTSE 350, FTSE AIM 100, and FTSE AIM UK 50 indices are showing pronounced technical movements. These manifest as short-term price surges, consolidation phases, and retracements, especially within the technology, energy, metals, and mining sectors. Notably, Amigo (AMGO) has experienced trading activity just above previous resistance levels, reflecting sustained interest in these mid-sized companies. Other firms such as Blencowe and First Tin in metals and mining have exhibited typical price fluctuations that align with broader sector trends, while energy companies like Hydrogen Utopia maintain positions around key support points. This technical activity across smallcap stocks indicates sustained market attention without major volatility spikes, with chart patterns often matching broader index movements and sector sentiment.</w:t>
      </w:r>
      <w:r/>
    </w:p>
    <w:p>
      <w:r/>
      <w:r>
        <w:t>The broader FTSE 100 and FTSE 350 indices exhibit consolidation patterns aligned with midcap and smallcap company activity, while the AIM-focused indices spotlight concentrated movements in smaller stocks. Energy and technology sectors are particularly active, with companies such as Oracle Power and Hydrogen Utopia sustaining positions above critical intra-day support clusters. These technical features coincide with operational updates and industry developments prevalent among these firms. Industrial metal companies like Pensana, meanwhile, navigate narrow trading channels with minor dips reflective of the overarching metals and mining market environment. Collectively, these dynamics underscore the interconnectedness of sector performance, smallcap trading trends, and the broader FTSE all-share movements.</w:t>
      </w:r>
      <w:r/>
    </w:p>
    <w:p>
      <w:r/>
      <w:r>
        <w:t>Despite this underlying activity, the UK stock market's overall performance during 2024-2025 reflects a nuanced environment. The FTSE 100 finished 2024 on a positive note with a gain of approximately 6%, after an early-year rally that peaked in May and then settled into a range-bound pattern. Market analysts have noted a persistent lack of enthusiasm from global investors compared with other major indices, particularly the US S&amp;P 500, which surged by 25 percent driven primarily by a handful of dominant technology giants including Apple, Microsoft, Alphabet, Nvidia, Tesla, and Meta. This cautious sentiment was evident even after the Labour party's landslide victory in July 2024, which brought political stability yet did little to invigorate sustained market rallies. Meanwhile, European markets have faced their own challenges, with the French CAC 40 declining amid political turmoil.</w:t>
      </w:r>
      <w:r/>
    </w:p>
    <w:p>
      <w:r/>
      <w:r>
        <w:t>Within the FTSE 100, certain sectors have proved resilient amidst broader market volatility. The energy sector, led by heavyweights such as BP and Shell, delivered strong returns driven by heightened commodity prices and geopolitical tensions. Stocks in energy surged over 13% in the first quarter of 2025, buoyed by steady oil prices and continuing global demand. Similarly, the materials sector achieved outperformance, with mining titans like Rio Tinto and Anglo American benefitting from a weakening British pound and global supply chain adjustments. However, analysts warn that ongoing inflationary pressures and the prospect of interest rate hikes could strain profit margins, especially if global economic growth slows.</w:t>
      </w:r>
      <w:r/>
    </w:p>
    <w:p>
      <w:r/>
      <w:r>
        <w:t>Market activity on specific days, such as the modest 0.3% gain in the FTSE 100 in September 2025, demonstrates the supportive role of energy stocks amid steady oil prices and the impact of geopolitical factors. Defence companies like BAE Systems have surged due to rising defence spending amidst geopolitical tensions, while consumer goods firms such as Fevertree Drinks have shown robust earnings and growth through international partnerships. These dynamics illustrate the FTSE 100's defensive characteristics, which may become increasingly relevant if concerns over global growth re-emerge, despite the UK market continuing to lag international peers.</w:t>
      </w:r>
      <w:r/>
    </w:p>
    <w:p>
      <w:r/>
      <w:r>
        <w:t>Across smallcap and midcap segments, trading remains technically driven, with consolidation and retracement patterns dominating. Companies like Amigo and ITV are holding their technical supports, hinting at relative stability within the technology and financial sectors. Metals and mining firms continue to operate within well-defined channels, reflecting sector-specific fundamentals. Energy-focused smallcaps are also showing resilience above key support levels. Overall, the trading environment across UK market indices conveys a balanced picture, a market marked by technical discipline and operational factors, yet tempered by a cautious global investor appetite.</w:t>
      </w:r>
      <w:r/>
    </w:p>
    <w:p>
      <w:pPr>
        <w:pStyle w:val="Heading3"/>
      </w:pPr>
      <w:r>
        <w:t>📌 Reference Map:</w:t>
      </w:r>
      <w:r/>
      <w:r/>
    </w:p>
    <w:p>
      <w:pPr>
        <w:pStyle w:val="ListBullet"/>
        <w:spacing w:line="240" w:lineRule="auto"/>
        <w:ind w:left="720"/>
      </w:pPr>
      <w:r/>
      <w:hyperlink r:id="rId9">
        <w:r>
          <w:rPr>
            <w:color w:val="0000EE"/>
            <w:u w:val="single"/>
          </w:rPr>
          <w:t>[1]</w:t>
        </w:r>
      </w:hyperlink>
      <w:r>
        <w:t xml:space="preserve"> Kalkine Media - Paragraph 1, Paragraph 2, Paragraph 4, Paragraph 6, Paragraph 7, Paragraph 8</w:t>
      </w:r>
      <w:r/>
    </w:p>
    <w:p>
      <w:pPr>
        <w:pStyle w:val="ListBullet"/>
        <w:spacing w:line="240" w:lineRule="auto"/>
        <w:ind w:left="720"/>
      </w:pPr>
      <w:r/>
      <w:hyperlink r:id="rId10">
        <w:r>
          <w:rPr>
            <w:color w:val="0000EE"/>
            <w:u w:val="single"/>
          </w:rPr>
          <w:t>[2]</w:t>
        </w:r>
      </w:hyperlink>
      <w:r>
        <w:t xml:space="preserve"> Evening Standard - Paragraph 3</w:t>
      </w:r>
      <w:r/>
    </w:p>
    <w:p>
      <w:pPr>
        <w:pStyle w:val="ListBullet"/>
        <w:spacing w:line="240" w:lineRule="auto"/>
        <w:ind w:left="720"/>
      </w:pPr>
      <w:r/>
      <w:hyperlink r:id="rId11">
        <w:r>
          <w:rPr>
            <w:color w:val="0000EE"/>
            <w:u w:val="single"/>
          </w:rPr>
          <w:t>[3]</w:t>
        </w:r>
      </w:hyperlink>
      <w:r>
        <w:t xml:space="preserve"> Evening Standard - Paragraph 3</w:t>
      </w:r>
      <w:r/>
    </w:p>
    <w:p>
      <w:pPr>
        <w:pStyle w:val="ListBullet"/>
        <w:spacing w:line="240" w:lineRule="auto"/>
        <w:ind w:left="720"/>
      </w:pPr>
      <w:r/>
      <w:hyperlink r:id="rId12">
        <w:r>
          <w:rPr>
            <w:color w:val="0000EE"/>
            <w:u w:val="single"/>
          </w:rPr>
          <w:t>[4]</w:t>
        </w:r>
      </w:hyperlink>
      <w:r>
        <w:t xml:space="preserve"> aiNvest - Paragraph 4</w:t>
      </w:r>
      <w:r/>
    </w:p>
    <w:p>
      <w:pPr>
        <w:pStyle w:val="ListBullet"/>
        <w:spacing w:line="240" w:lineRule="auto"/>
        <w:ind w:left="720"/>
      </w:pPr>
      <w:r/>
      <w:hyperlink r:id="rId13">
        <w:r>
          <w:rPr>
            <w:color w:val="0000EE"/>
            <w:u w:val="single"/>
          </w:rPr>
          <w:t>[5]</w:t>
        </w:r>
      </w:hyperlink>
      <w:r>
        <w:t xml:space="preserve"> IG - Paragraph 5</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https://kalkinemedia.com/uk/stocks/financial/ftse-today-insights-technology-and-energy-stock-activity-in-uk-indices</w:t>
        </w:r>
      </w:hyperlink>
      <w:r>
        <w:t xml:space="preserve"> - Please view link - unable to able to access data</w:t>
      </w:r>
      <w:r/>
    </w:p>
    <w:p>
      <w:pPr>
        <w:pStyle w:val="ListNumber"/>
        <w:spacing w:line="240" w:lineRule="auto"/>
        <w:ind w:left="720"/>
      </w:pPr>
      <w:r/>
      <w:hyperlink r:id="rId10">
        <w:r>
          <w:rPr>
            <w:color w:val="0000EE"/>
            <w:u w:val="single"/>
          </w:rPr>
          <w:t>https://www.standard.co.uk/business/business-news/london-s-ftse-100-enjoys-rally-to-end-2024-on-a-high-note-b1202457.html</w:t>
        </w:r>
      </w:hyperlink>
      <w:r>
        <w:t xml:space="preserve"> - The FTSE 100 concluded 2024 on a positive note, overcoming a sluggish start to finish the year in the green. After an impressive climb early on, the index hit an all-time high in May but couldn't quite muster the momentum to break out of a range-bound pattern in the months that followed, ending the year up 5.8%. Despite this, the UK stock market appeared to be suffering from a significant lack of enthusiasm on the part of global investors, especially when compared to its peers. In particular, the S&amp;P 500, the equivalent index in the US, soared by 25% this year – the same increase as 2023. Gains were largely driven by the so-called 'magnificent seven' technology stocks: Apple, Microsoft, Google's parent firm Alphabet, Nvidia, Tesla, and Facebook owner Meta. Meanwhile, France's top equity index, the Cac 40, shaved about 2% off its value over 2024 with the country recently thrown into political turmoil when its government collapsed following a no-confidence vote.</w:t>
      </w:r>
      <w:r/>
    </w:p>
    <w:p>
      <w:pPr>
        <w:pStyle w:val="ListNumber"/>
        <w:spacing w:line="240" w:lineRule="auto"/>
        <w:ind w:left="720"/>
      </w:pPr>
      <w:r/>
      <w:hyperlink r:id="rId11">
        <w:r>
          <w:rPr>
            <w:color w:val="0000EE"/>
            <w:u w:val="single"/>
          </w:rPr>
          <w:t>https://www.standard.co.uk/business/business-news/ftse-100-gains-6-in-2024-despite-lack-of-enthusiasm-for-uk-stock-markets-b1202461.html</w:t>
        </w:r>
      </w:hyperlink>
      <w:r>
        <w:t xml:space="preserve"> - The FTSE 100 gained 6% in 2024, despite a lack of enthusiasm for UK stock markets. The rally subsided over the second half of 2024, despite a landslide victory for the Labour party in July’s general election ushering in a period of political stability. Markets analyst Michael Hewson said: “The performance since that record high has been symptomatic of the FTSE 100 over the years, a brief pop to new highs and then the rally fizzles out and the index slips back into a range again.” He added that despite the overall gains, the UK stock market “appears to be suffering from a significant lack of enthusiasm on the part of global investors, especially when you look at its performance relative to its peers.” In particular, the S&amp;P 500, the equivalent index in the US, soared by 25% this year – the same increase as 2023. Gains were largely driven by the so-called “magnificent seven” technology stocks: Apple, Microsoft, Google’s parent firm Alphabet, Nvidia, Tesla, and Facebook owner Meta. Meanwhile, France’s top equity index, the Cac 40, shaved about 2% off its value over 2024 with the country recently thrown into political turmoil when its government collapsed following a no-confidence vote.</w:t>
      </w:r>
      <w:r/>
    </w:p>
    <w:p>
      <w:pPr>
        <w:pStyle w:val="ListNumber"/>
        <w:spacing w:line="240" w:lineRule="auto"/>
        <w:ind w:left="720"/>
      </w:pPr>
      <w:r/>
      <w:hyperlink r:id="rId12">
        <w:r>
          <w:rPr>
            <w:color w:val="0000EE"/>
            <w:u w:val="single"/>
          </w:rPr>
          <w:t>https://www.ainvest.com/news/resilient-sectors-ftse-100-navigating-uk-equity-market-volatility-2025-2509/</w:t>
        </w:r>
      </w:hyperlink>
      <w:r>
        <w:t xml:space="preserve"> - Amid market volatility, certain sectors within the FTSE 100 have demonstrated resilience. The energy sector, including companies like BP and Shell, has been a cornerstone of recent gains, with stocks surging 13.67% in Q1 2025, driven by elevated commodity prices and geopolitical tensions. The materials sector, benefiting from a weaker pound and global supply chain adjustments, has also outperformed, with mining giants like Rio Tinto and Anglo American leading the way. These sectors' performance is closely tied to global economic cycles, making them sensitive to commodity price fluctuations and industrial demand. However, analysts caution that prolonged inflation and potential interest rate hikes could pressure margins, particularly if global growth slows.</w:t>
      </w:r>
      <w:r/>
    </w:p>
    <w:p>
      <w:pPr>
        <w:pStyle w:val="ListNumber"/>
        <w:spacing w:line="240" w:lineRule="auto"/>
        <w:ind w:left="720"/>
      </w:pPr>
      <w:r/>
      <w:hyperlink r:id="rId13">
        <w:r>
          <w:rPr>
            <w:color w:val="0000EE"/>
            <w:u w:val="single"/>
          </w:rPr>
          <w:t>https://www.ig.com/uk/news-and-trade-ideas/ftse-100-holds-steady-as-global-markets-surge-on-artificial-inte-250911</w:t>
        </w:r>
      </w:hyperlink>
      <w:r>
        <w:t xml:space="preserve"> - On September 11, 2025, the FTSE 100 managed a solid 0.3% gain, outperforming broader European markets that remained largely flat ahead of key economic data. Energy stocks provided crucial support as oil prices held steady, while multinational companies benefited from modest US dollar strength. Defence contractor BAE Systems rose 3.1% after announcing plans to accelerate shipbuilding efforts, targeting one warship per year within two years. The stock has gained an impressive 65% this year as geopolitical tensions boost global defence spending. Consumer-focused companies delivered mixed results, with Fevertree Drinks surging 9% on strong earnings and an extended share buyback programme. The tonic maker's US partnership with Molson Coors continues to deliver impressive growth momentum. UK markets continue to lag their international peers this year, though their defensive characteristics may prove valuable if global growth concerns resurface. The British pound's slight weakness against the dollar provided additional support for internationally-focused companies.</w:t>
      </w:r>
      <w:r/>
    </w:p>
    <w:p>
      <w:pPr>
        <w:pStyle w:val="ListNumber"/>
        <w:spacing w:line="240" w:lineRule="auto"/>
        <w:ind w:left="720"/>
      </w:pPr>
      <w:r/>
      <w:hyperlink r:id="rId10">
        <w:r>
          <w:rPr>
            <w:color w:val="0000EE"/>
            <w:u w:val="single"/>
          </w:rPr>
          <w:t>https://www.standard.co.uk/business/business-news/london-s-ftse-100-enjoys-rally-to-end-2024-on-a-high-note-b1202457.html</w:t>
        </w:r>
      </w:hyperlink>
      <w:r>
        <w:t xml:space="preserve"> - The FTSE 100 concluded 2024 on a positive note, overcoming a sluggish start to finish the year in the green. After an impressive climb early on, the index hit an all-time high in May but couldn't quite muster the momentum to break out of a range-bound pattern in the months that followed, ending the year up 5.8%. Despite this, the UK stock market appeared to be suffering from a significant lack of enthusiasm on the part of global investors, especially when compared to its peers. In particular, the S&amp;P 500, the equivalent index in the US, soared by 25% this year – the same increase as 2023. Gains were largely driven by the so-called 'magnificent seven' technology stocks: Apple, Microsoft, Google's parent firm Alphabet, Nvidia, Tesla, and Facebook owner Meta. Meanwhile, France's top equity index, the Cac 40, shaved about 2% off its value over 2024 with the country recently thrown into political turmoil when its government collapsed following a no-confidence vote.</w:t>
      </w:r>
      <w:r/>
    </w:p>
    <w:p>
      <w:pPr>
        <w:pStyle w:val="ListNumber"/>
        <w:spacing w:line="240" w:lineRule="auto"/>
        <w:ind w:left="720"/>
      </w:pPr>
      <w:r/>
      <w:hyperlink r:id="rId11">
        <w:r>
          <w:rPr>
            <w:color w:val="0000EE"/>
            <w:u w:val="single"/>
          </w:rPr>
          <w:t>https://www.standard.co.uk/business/business-news/ftse-100-gains-6-in-2024-despite-lack-of-enthusiasm-for-uk-stock-markets-b1202461.html</w:t>
        </w:r>
      </w:hyperlink>
      <w:r>
        <w:t xml:space="preserve"> - The FTSE 100 gained 6% in 2024, despite a lack of enthusiasm for UK stock markets. The rally subsided over the second half of 2024, despite a landslide victory for the Labour party in July’s general election ushering in a period of political stability. Markets analyst Michael Hewson said: “The performance since that record high has been symptomatic of the FTSE 100 over the years, a brief pop to new highs and then the rally fizzles out and the index slips back into a range again.” He added that despite the overall gains, the UK stock market “appears to be suffering from a significant lack of enthusiasm on the part of global investors, especially when you look at its performance relative to its peers.” In particular, the S&amp;P 500, the equivalent index in the US, soared by 25% this year – the same increase as 2023. Gains were largely driven by the so-called “magnificent seven” technology stocks: Apple, Microsoft, Google’s parent firm Alphabet, Nvidia, Tesla, and Facebook owner Meta. Meanwhile, France’s top equity index, the Cac 40, shaved about 2% off its value over 2024 with the country recently thrown into political turmoil when its government collapsed following a no-confidence vote.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alkinemedia.com/uk/stocks/financial/ftse-today-insights-technology-and-energy-stock-activity-in-uk-indices" TargetMode="External"/><Relationship Id="rId10" Type="http://schemas.openxmlformats.org/officeDocument/2006/relationships/hyperlink" Target="https://www.standard.co.uk/business/business-news/london-s-ftse-100-enjoys-rally-to-end-2024-on-a-high-note-b1202457.html" TargetMode="External"/><Relationship Id="rId11" Type="http://schemas.openxmlformats.org/officeDocument/2006/relationships/hyperlink" Target="https://www.standard.co.uk/business/business-news/ftse-100-gains-6-in-2024-despite-lack-of-enthusiasm-for-uk-stock-markets-b1202461.html" TargetMode="External"/><Relationship Id="rId12" Type="http://schemas.openxmlformats.org/officeDocument/2006/relationships/hyperlink" Target="https://www.ainvest.com/news/resilient-sectors-ftse-100-navigating-uk-equity-market-volatility-2025-2509/" TargetMode="External"/><Relationship Id="rId13" Type="http://schemas.openxmlformats.org/officeDocument/2006/relationships/hyperlink" Target="https://www.ig.com/uk/news-and-trade-ideas/ftse-100-holds-steady-as-global-markets-surge-on-artificial-inte-250911"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