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enhances global fugitive pursuit with advanced digital and legal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world becomes increasingly interconnected via digital surveillance, intelligence sharing, and financial tracking, fugitives evading justice by fleeing overseas are facing growing challenges in avoiding capture. The United Kingdom has developed a highly sophisticated approach to pursuing British fugitives abroad, relying on a complex web of extradition treaties, global law enforcement cooperation, and advanced technology. This evolving system transforms what were once protracted and uncertain manhunts into coordinated, swift operations across borders.</w:t>
      </w:r>
      <w:r/>
    </w:p>
    <w:p>
      <w:r/>
      <w:r>
        <w:t>The UK’s efforts to locate and bring fugitives to justice are rooted in decades of international legal collaboration but have accelerated substantially in recent years. Where previously extradition involved slow diplomatic requests, modern cooperation leverages real-time data sharing via international liaison officers working with partners in Europe, North America, Asia, and the Middle East. Before Brexit, the UK’s participation in the European Arrest Warrant (EAW) system enabled near-automatic extraditions within EU member states. Post-Brexit, this framework has transitioned into reciprocal surrender agreements under the EU-UK Trade and Cooperation Agreement (TCA), which maintains streamlined extradition mechanisms while bolstering human rights safeguards and judicial scrutiny.</w:t>
      </w:r>
      <w:r/>
    </w:p>
    <w:p>
      <w:r/>
      <w:r>
        <w:t>At the heart of the UK’s global fugitive identification is Interpol’s Red Notice system, utilized by 195 member countries. Red Notices serve as international alerts that assist law enforcement worldwide in locating and provisionally arresting individuals pending extradition. While not arrest warrants themselves, Red Notices enable border controls, immigration authorities, and financial regulators to detect fugitives attempting to cross jurisdictions or open accounts under false identities. The National Crime Agency (NCA) coordinates the UK’s liaison with Interpol, transmitting Red Notices globally. Integration of biometric data, fingerprints, DNA, facial recognition, has significantly enhanced the reliability and speed of fugitive verification and capture.</w:t>
      </w:r>
      <w:r/>
    </w:p>
    <w:p>
      <w:r/>
      <w:r>
        <w:t>Financial investigations have become a cornerstone of fugitive tracking, as advances in international transparency and cooperation enable authorities to trace illicit flows even through complex offshore networks. The Common Reporting Standard (CRS) facilitates automatic exchange of banking information among over 100 jurisdictions, exposing hidden assets and ownership structures. The UK's Financial Intelligence Unit works closely with global counterparts such as the Egmont Group to freeze illicit proceeds and repatriate funds. Additionally, blockchain analytics and regulation of cryptocurrency exchanges under the Financial Conduct Authority (FCA) curtail the anonymity that once shielded crypto transactions from scrutiny.</w:t>
      </w:r>
      <w:r/>
    </w:p>
    <w:p>
      <w:r/>
      <w:r>
        <w:t>A notable example underscoring these advances involved British financial criminals engaged in large-scale VAT carousel fraud who fled across multiple countries, including the Middle East and Eastern Europe. Through collaboration with Europol and various financial intelligence units, the UK traced digital transactions and international transfers, enabling arrests abroad and extradition for trial. Another case in 2024 involved a British fraudster who hid millions via offshore entities spanning the Caribbean, Hong Kong, and the UAE. Digital asset wallet data, biometric alerts, and international cooperation led to his detention and return within months, demonstrating the potency of combined digital forensics and financial transparency.</w:t>
      </w:r>
      <w:r/>
    </w:p>
    <w:p>
      <w:r/>
      <w:r>
        <w:t>Extradition treaties provide the essential legal backbone for these operations. The UK maintains agreements with more than 110 nations, outlining procedures for arrest, evidence presentation, and transfer of suspects. The Extradition Act 2003 governs these processes domestically, implementing provisions such as those from the UK-US Extradition Treaty of 2003, which has been controversial but instrumental in bilateral cooperation. Post-Brexit, the UK’s treaty network remains robust, relying heavily on mutual trust and judicial oversight to respect human rights standards. In cases where no formal treaty exists, alternative mechanisms such as deportation under immigration laws or diplomatic negotiations are employed effectively, illustrated by a 2025 case where a British money launderer was deported from a Gulf nation through intelligence-led cooperation.</w:t>
      </w:r>
      <w:r/>
    </w:p>
    <w:p>
      <w:r/>
      <w:r>
        <w:t>The integration of intelligence-sharing platforms further accelerates fugitive capture. The UK contributes to Europol’s Secure Information Exchange Network Application (SIENA), enabling rapid operational intelligence flow. Domestically, the NCA consolidates data from border control, criminal databases, financial reports, and surveillance into cohesive operations. Artificial intelligence tools augment human analysis by detecting patterns, predicting fugitive movements, and quickly alerting officers to critical developments. One 2024 case highlighted predictive analytics successfully estimating a cyber fraud suspect’s destination in Southeast Asia, leading to his prompt arrest upon biometric identification.</w:t>
      </w:r>
      <w:r/>
    </w:p>
    <w:p>
      <w:r/>
      <w:r>
        <w:t>While these advancements strengthen enforcement capabilities, they also raise concerns about privacy, data protection, and procedural fairness. British courts rigorously review extradition requests to ensure compliance with the European Convention on Human Rights, safeguarding against risks such as political persecution or unfair trials. Transparency and proportionality remain vital checks within the dynamic, data-driven framework.</w:t>
      </w:r>
      <w:r/>
    </w:p>
    <w:p>
      <w:r/>
      <w:r>
        <w:t>Looking ahead, the fusion of artificial intelligence, biometric verification, and financial oversight promises an era where fugitive evasion becomes increasingly untenable. Each international transaction, passport scan, and visa application generates digital footprints that combined systems rapidly analyse. For UK law enforcement, the future lies in harnessing these intelligence layers ethically and efficiently to uphold justice globally.</w:t>
      </w:r>
      <w:r/>
    </w:p>
    <w:p>
      <w:r/>
      <w:r>
        <w:t>In essence, the global pursuit of British fugitives today transcends traditional diplomacy. It is a multidimensional operation where legal, financial, and technological spheres converge to close the safety valves formerly exploited by offenders. From London to Dubai, Hong Kong to Miami, no jurisdiction offers sanctuary against the expanding geography of British justice.</w:t>
      </w:r>
      <w:r/>
    </w:p>
    <w:p>
      <w:pPr>
        <w:pStyle w:val="Heading3"/>
      </w:pPr>
      <w:r>
        <w:t>📌 Reference Map:</w:t>
      </w:r>
      <w:r/>
      <w:r/>
    </w:p>
    <w:p>
      <w:pPr>
        <w:pStyle w:val="ListBullet"/>
        <w:spacing w:line="240" w:lineRule="auto"/>
        <w:ind w:left="720"/>
      </w:pPr>
      <w:r/>
      <w:hyperlink r:id="rId9">
        <w:r>
          <w:rPr>
            <w:color w:val="0000EE"/>
            <w:u w:val="single"/>
          </w:rPr>
          <w:t>[1]</w:t>
        </w:r>
      </w:hyperlink>
      <w:r>
        <w:t xml:space="preserve"> (Newstrail) - Paragraphs 1-10, 13-17 </w:t>
      </w:r>
      <w:r/>
    </w:p>
    <w:p>
      <w:pPr>
        <w:pStyle w:val="ListBullet"/>
        <w:spacing w:line="240" w:lineRule="auto"/>
        <w:ind w:left="720"/>
      </w:pPr>
      <w:r/>
      <w:hyperlink r:id="rId10">
        <w:r>
          <w:rPr>
            <w:color w:val="0000EE"/>
            <w:u w:val="single"/>
          </w:rPr>
          <w:t>[2]</w:t>
        </w:r>
      </w:hyperlink>
      <w:r>
        <w:t xml:space="preserve"> (Interpol) - Paragraphs 3-4 </w:t>
      </w:r>
      <w:r/>
    </w:p>
    <w:p>
      <w:pPr>
        <w:pStyle w:val="ListBullet"/>
        <w:spacing w:line="240" w:lineRule="auto"/>
        <w:ind w:left="720"/>
      </w:pPr>
      <w:r/>
      <w:hyperlink r:id="rId11">
        <w:r>
          <w:rPr>
            <w:color w:val="0000EE"/>
            <w:u w:val="single"/>
          </w:rPr>
          <w:t>[3]</w:t>
        </w:r>
      </w:hyperlink>
      <w:r>
        <w:t xml:space="preserve"> (Wikipedia: UK-US Extradition Treaty) - Paragraph 7 </w:t>
      </w:r>
      <w:r/>
    </w:p>
    <w:p>
      <w:pPr>
        <w:pStyle w:val="ListBullet"/>
        <w:spacing w:line="240" w:lineRule="auto"/>
        <w:ind w:left="720"/>
      </w:pPr>
      <w:r/>
      <w:hyperlink r:id="rId12">
        <w:r>
          <w:rPr>
            <w:color w:val="0000EE"/>
            <w:u w:val="single"/>
          </w:rPr>
          <w:t>[4]</w:t>
        </w:r>
      </w:hyperlink>
      <w:r>
        <w:t xml:space="preserve"> (Wikipedia: Extradition Act 2003) - Paragraph 7 </w:t>
      </w:r>
      <w:r/>
    </w:p>
    <w:p>
      <w:pPr>
        <w:pStyle w:val="ListBullet"/>
        <w:spacing w:line="240" w:lineRule="auto"/>
        <w:ind w:left="720"/>
      </w:pPr>
      <w:r/>
      <w:hyperlink r:id="rId13">
        <w:r>
          <w:rPr>
            <w:color w:val="0000EE"/>
            <w:u w:val="single"/>
          </w:rPr>
          <w:t>[5]</w:t>
        </w:r>
      </w:hyperlink>
      <w:r>
        <w:t xml:space="preserve"> (Wikipedia: EU-UK Trade and Cooperation Agreement) - Paragraph 2, 7 </w:t>
      </w:r>
      <w:r/>
    </w:p>
    <w:p>
      <w:pPr>
        <w:pStyle w:val="ListBullet"/>
        <w:spacing w:line="240" w:lineRule="auto"/>
        <w:ind w:left="720"/>
      </w:pPr>
      <w:r/>
      <w:hyperlink r:id="rId14">
        <w:r>
          <w:rPr>
            <w:color w:val="0000EE"/>
            <w:u w:val="single"/>
          </w:rPr>
          <w:t>[6]</w:t>
        </w:r>
      </w:hyperlink>
      <w:r>
        <w:t xml:space="preserve"> (CPS: Extradition in the UK) - Paragraph 2, 7 </w:t>
      </w:r>
      <w:r/>
    </w:p>
    <w:p>
      <w:pPr>
        <w:pStyle w:val="ListBullet"/>
        <w:spacing w:line="240" w:lineRule="auto"/>
        <w:ind w:left="720"/>
      </w:pPr>
      <w:r/>
      <w:hyperlink r:id="rId15">
        <w:r>
          <w:rPr>
            <w:color w:val="0000EE"/>
            <w:u w:val="single"/>
          </w:rPr>
          <w:t>[7]</w:t>
        </w:r>
      </w:hyperlink>
      <w:r>
        <w:t xml:space="preserve"> (Reuters: China-Serbia extradition treaty)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https://www.newstrail.com/the-global-search-for-british-fugitives-how-nations-cooperate-to-enforce-justice/</w:t>
        </w:r>
      </w:hyperlink>
      <w:r>
        <w:t xml:space="preserve"> - Please view link - unable to able to access data</w:t>
      </w:r>
      <w:r/>
    </w:p>
    <w:p>
      <w:pPr>
        <w:pStyle w:val="ListNumber"/>
        <w:spacing w:line="240" w:lineRule="auto"/>
        <w:ind w:left="720"/>
      </w:pPr>
      <w:r/>
      <w:hyperlink r:id="rId10">
        <w:r>
          <w:rPr>
            <w:color w:val="0000EE"/>
            <w:u w:val="single"/>
          </w:rPr>
          <w:t>https://www.interpol.int/en/How-we-work/Notices/Red-Notices</w:t>
        </w:r>
      </w:hyperlink>
      <w:r>
        <w:t xml:space="preserve"> - This page provides detailed information about INTERPOL's Red Notices, which are international alerts used to locate and provisionally arrest individuals pending extradition. It explains the purpose, importance, and procedures associated with Red Notices, highlighting their role in alerting police worldwide about internationally wanted fugitives. The page also clarifies that while Red Notices are significant tools for international cooperation, they are not arrest warrants and that each member country decides how to apply them within their legal framework.</w:t>
      </w:r>
      <w:r/>
    </w:p>
    <w:p>
      <w:pPr>
        <w:pStyle w:val="ListNumber"/>
        <w:spacing w:line="240" w:lineRule="auto"/>
        <w:ind w:left="720"/>
      </w:pPr>
      <w:r/>
      <w:hyperlink r:id="rId11">
        <w:r>
          <w:rPr>
            <w:color w:val="0000EE"/>
            <w:u w:val="single"/>
          </w:rPr>
          <w:t>https://en.wikipedia.org/wiki/UK%E2%80%93US_extradition_treaty_of_2003</w:t>
        </w:r>
      </w:hyperlink>
      <w:r>
        <w:t xml:space="preserve"> - This Wikipedia article discusses the UK–US Extradition Treaty of 2003, which was implemented by the UK in the Extradition Act 2003 and came into force in April 2007. It covers the treaty's provisions, controversies, and its application in various cases. The article also provides historical context, including the treaty's ratification process and its impact on extradition practices between the two countries.</w:t>
      </w:r>
      <w:r/>
    </w:p>
    <w:p>
      <w:pPr>
        <w:pStyle w:val="ListNumber"/>
        <w:spacing w:line="240" w:lineRule="auto"/>
        <w:ind w:left="720"/>
      </w:pPr>
      <w:r/>
      <w:hyperlink r:id="rId12">
        <w:r>
          <w:rPr>
            <w:color w:val="0000EE"/>
            <w:u w:val="single"/>
          </w:rPr>
          <w:t>https://en.wikipedia.org/wiki/Extradition_Act_2003</w:t>
        </w:r>
      </w:hyperlink>
      <w:r>
        <w:t xml:space="preserve"> - This article provides an overview of the Extradition Act 2003, which governs the extradition process from the UK to other countries. It details the Act's structure, including its division into parts dealing with 'category 1' and 'category 2' territories, and its role in implementing the European Arrest Warrant framework. The article also discusses the Act's provisions related to issuing European Arrest Warrants and extradition requests, as well as powers of arrest, search, and seizure.</w:t>
      </w:r>
      <w:r/>
    </w:p>
    <w:p>
      <w:pPr>
        <w:pStyle w:val="ListNumber"/>
        <w:spacing w:line="240" w:lineRule="auto"/>
        <w:ind w:left="720"/>
      </w:pPr>
      <w:r/>
      <w:hyperlink r:id="rId13">
        <w:r>
          <w:rPr>
            <w:color w:val="0000EE"/>
            <w:u w:val="single"/>
          </w:rPr>
          <w:t>https://en.wikipedia.org/wiki/EU%E2%80%93UK_Trade_and_Cooperation_Agreement</w:t>
        </w:r>
      </w:hyperlink>
      <w:r>
        <w:t xml:space="preserve"> - This Wikipedia article covers the EU–UK Trade and Cooperation Agreement, a free trade agreement signed on 30 December 2020 between the European Union and the United Kingdom. It discusses the agreement's context, provisions, and its impact on various sectors, including law enforcement and extradition. The article also provides details about the agreement's ratification process and its effective date.</w:t>
      </w:r>
      <w:r/>
    </w:p>
    <w:p>
      <w:pPr>
        <w:pStyle w:val="ListNumber"/>
        <w:spacing w:line="240" w:lineRule="auto"/>
        <w:ind w:left="720"/>
      </w:pPr>
      <w:r/>
      <w:hyperlink r:id="rId14">
        <w:r>
          <w:rPr>
            <w:color w:val="0000EE"/>
            <w:u w:val="single"/>
          </w:rPr>
          <w:t>https://www.cps.gov.uk/prosecution-guidance/extradition-uk</w:t>
        </w:r>
      </w:hyperlink>
      <w:r>
        <w:t xml:space="preserve"> - This page from the Crown Prosecution Service outlines the UK's extradition procedures, including the legal basis for extradition from the UK to EU Member States under the Extradition Act 2003. It explains the arrangements under the EU–UK Trade and Cooperation Agreement and provides guidance on the extradition process, including issuing European Arrest Warrants and the powers of arrest, search, and seizure related to individuals subject to these warrants.</w:t>
      </w:r>
      <w:r/>
    </w:p>
    <w:p>
      <w:pPr>
        <w:pStyle w:val="ListNumber"/>
        <w:spacing w:line="240" w:lineRule="auto"/>
        <w:ind w:left="720"/>
      </w:pPr>
      <w:r/>
      <w:hyperlink r:id="rId15">
        <w:r>
          <w:rPr>
            <w:color w:val="0000EE"/>
            <w:u w:val="single"/>
          </w:rPr>
          <w:t>https://www.reuters.com/world/china/china-ratifies-extradition-treaty-with-serbia-2025-09-12/</w:t>
        </w:r>
      </w:hyperlink>
      <w:r>
        <w:t xml:space="preserve"> - This Reuters article reports on China's ratification of an extradition treaty with Serbia, marking a step in broadening China's extradition network across Europe. The treaty allows both countries to request extraditions of wanted persons found within each other's borders. The article also discusses the context of the treaty, including previous bilateral agreements and the potential implications for international law enforcement cooperation.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trail.com/the-global-search-for-british-fugitives-how-nations-cooperate-to-enforce-justice/" TargetMode="External"/><Relationship Id="rId10" Type="http://schemas.openxmlformats.org/officeDocument/2006/relationships/hyperlink" Target="https://www.interpol.int/en/How-we-work/Notices/Red-Notices" TargetMode="External"/><Relationship Id="rId11" Type="http://schemas.openxmlformats.org/officeDocument/2006/relationships/hyperlink" Target="https://en.wikipedia.org/wiki/UK%E2%80%93US_extradition_treaty_of_2003" TargetMode="External"/><Relationship Id="rId12" Type="http://schemas.openxmlformats.org/officeDocument/2006/relationships/hyperlink" Target="https://en.wikipedia.org/wiki/Extradition_Act_2003" TargetMode="External"/><Relationship Id="rId13" Type="http://schemas.openxmlformats.org/officeDocument/2006/relationships/hyperlink" Target="https://en.wikipedia.org/wiki/EU%E2%80%93UK_Trade_and_Cooperation_Agreement" TargetMode="External"/><Relationship Id="rId14" Type="http://schemas.openxmlformats.org/officeDocument/2006/relationships/hyperlink" Target="https://www.cps.gov.uk/prosecution-guidance/extradition-uk" TargetMode="External"/><Relationship Id="rId15" Type="http://schemas.openxmlformats.org/officeDocument/2006/relationships/hyperlink" Target="https://www.reuters.com/world/china/china-ratifies-extradition-treaty-with-serbia-2025-09-1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