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and UK regulators unite to enhance online safety measures for children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an ambitious effort to bolster the safety of children in the digital space, Europe’s eSafety, the European Commission's Directorate-General for Communications Networks, Content and Technology (DG CNECT), and the UK's Office of Communications (Ofcom) have formally joined forces. This collaboration seeks to address the growing exposure of children to online risks through education, supervision, and the enforcement of stringent safety measures on digital platforms. The alliance reflects a shared understanding of the persistent challenges faced by children, ranging from exposure to harmful content to breaches of their privacy and well-being, in an increasingly connected world.</w:t>
      </w:r>
      <w:r/>
    </w:p>
    <w:p>
      <w:r/>
      <w:r>
        <w:t>The three regulatory bodies have committed to rigorously implementing and supervising their respective online safety legislation with a strong focus on safeguarding children's rights, as outlined by the United Nations Convention on the Rights of the Child. Their cooperation emphasises ensuring that online platforms are robust in assessing and mitigating risks linked to the design and operation of their services. A key area of focus is the advancement of privacy-preserving age assurance technologies, which play a critical role in shielding children from inappropriate content and hazardous functionalities that they might inadvertently encounter.</w:t>
      </w:r>
      <w:r/>
    </w:p>
    <w:p>
      <w:r/>
      <w:r>
        <w:t>To deepen their collaboration, the regulators intend to establish a dedicated technical trilateral cooperation group centred on age assurance. This group will explore interoperability of age verification solutions and broader technological developments, sharing best practices and building an evidence base to strengthen regulatory oversight. Independent research in this domain will also be encouraged, aiming to enhance the effectiveness and safety of age assurance methods. This initiative is particularly timely given the increasing reliance on online platforms for children’s social and educational activities, necessitating better tools to ensure these environments remain safe.</w:t>
      </w:r>
      <w:r/>
    </w:p>
    <w:p>
      <w:r/>
      <w:r>
        <w:t>The ongoing cooperation between eSafety, DG CNECT, and Ofcom is part of a wider global trend towards more cohesive online safety regulation. For instance, Australia's eSafety Commissioner has also pledged to collaborate with these European regulators, indicating a growing international consensus on protecting children online. These partnerships are built around exchanging expertise, coordinating enforcement efforts, and developing united strategies to tackle risks associated with digital platforms, as seen in the Global Online Safety Regulators Network. Such networks underline the necessity of transcending national borders in confronting online harms and fostering safer digital environments worldwide.</w:t>
      </w:r>
      <w:r/>
    </w:p>
    <w:p>
      <w:r/>
      <w:r>
        <w:t>Moreover, regional initiatives such as the European Union’s Digital Services Act (DSA) complement these cooperative frameworks by mandating very large online platforms and search engines to conduct annual systemic risk assessments, including specific provisions addressing minors. This legislation underscores the emphasis on Safety by Design principles, encouraging platforms to anticipate and mitigate potential harms proactively. In parallel, Ofcom's participation in the International Working Group on Age Verification enforces this commitment, particularly focusing on video-sharing platforms to strengthen age-related access controls and reduce children's exposure to harmful content.</w:t>
      </w:r>
      <w:r/>
    </w:p>
    <w:p>
      <w:r/>
      <w:r>
        <w:t>Complementing regulatory advancements, there is a strong focus on empowering children through media literacy, critical thinking, and digital skills development. By enabling children and their parents or guardians to participate in shaping regulatory protections, the regulators aim to foster more inclusive, informed, and confident online engagement. This dual approach of regulation combined with education seeks not only to reduce current risks but also to address future digital divides and vulnerabilities.</w:t>
      </w:r>
      <w:r/>
    </w:p>
    <w:p>
      <w:r/>
      <w:r>
        <w:t>In summary, the collaborative effort between European and UK regulators, along with their international counterparts, marks a significant step forward in creating safer online environments for children. By combining stringent enforcement, technical innovation in age assurance, and educational initiatives, this partnership aspires to reduce the risks children face online while promoting their rights and well-being in the digital era. The move reflects an understanding that safeguarding children online is a complex challenge that demands coordinated, multi-faceted, and evolving strategies at both regional and global levels.</w:t>
      </w:r>
      <w:r/>
    </w:p>
    <w:p>
      <w:pPr>
        <w:pStyle w:val="Heading3"/>
      </w:pPr>
      <w:r>
        <w:t>📌 Reference Map:</w:t>
      </w:r>
      <w:r/>
      <w:r/>
    </w:p>
    <w:p>
      <w:pPr>
        <w:pStyle w:val="ListBullet"/>
        <w:spacing w:line="240" w:lineRule="auto"/>
        <w:ind w:left="720"/>
      </w:pPr>
      <w:r/>
      <w:hyperlink r:id="rId9">
        <w:r>
          <w:rPr>
            <w:color w:val="0000EE"/>
            <w:u w:val="single"/>
          </w:rPr>
          <w:t>[1]</w:t>
        </w:r>
      </w:hyperlink>
      <w:r>
        <w:t xml:space="preserve"> (Mirage News) - Paragraphs 1, 2, 3, 6, 7</w:t>
      </w:r>
      <w:r/>
    </w:p>
    <w:p>
      <w:pPr>
        <w:pStyle w:val="ListBullet"/>
        <w:spacing w:line="240" w:lineRule="auto"/>
        <w:ind w:left="720"/>
      </w:pPr>
      <w:r/>
      <w:hyperlink r:id="rId10">
        <w:r>
          <w:rPr>
            <w:color w:val="0000EE"/>
            <w:u w:val="single"/>
          </w:rPr>
          <w:t>[2]</w:t>
        </w:r>
      </w:hyperlink>
      <w:r>
        <w:t xml:space="preserve"> (European Commission) - Paragraphs 1, 3, 6</w:t>
      </w:r>
      <w:r/>
    </w:p>
    <w:p>
      <w:pPr>
        <w:pStyle w:val="ListBullet"/>
        <w:spacing w:line="240" w:lineRule="auto"/>
        <w:ind w:left="720"/>
      </w:pPr>
      <w:r/>
      <w:hyperlink r:id="rId11">
        <w:r>
          <w:rPr>
            <w:color w:val="0000EE"/>
            <w:u w:val="single"/>
          </w:rPr>
          <w:t>[3]</w:t>
        </w:r>
      </w:hyperlink>
      <w:r>
        <w:t xml:space="preserve"> (European Commission) - Paragraph 4</w:t>
      </w:r>
      <w:r/>
    </w:p>
    <w:p>
      <w:pPr>
        <w:pStyle w:val="ListBullet"/>
        <w:spacing w:line="240" w:lineRule="auto"/>
        <w:ind w:left="720"/>
      </w:pPr>
      <w:r/>
      <w:hyperlink r:id="rId12">
        <w:r>
          <w:rPr>
            <w:color w:val="0000EE"/>
            <w:u w:val="single"/>
          </w:rPr>
          <w:t>[4]</w:t>
        </w:r>
      </w:hyperlink>
      <w:r>
        <w:t xml:space="preserve"> (eSafety) - Paragraph 5</w:t>
      </w:r>
      <w:r/>
    </w:p>
    <w:p>
      <w:pPr>
        <w:pStyle w:val="ListBullet"/>
        <w:spacing w:line="240" w:lineRule="auto"/>
        <w:ind w:left="720"/>
      </w:pPr>
      <w:r/>
      <w:hyperlink r:id="rId13">
        <w:r>
          <w:rPr>
            <w:color w:val="0000EE"/>
            <w:u w:val="single"/>
          </w:rPr>
          <w:t>[5]</w:t>
        </w:r>
      </w:hyperlink>
      <w:r>
        <w:t xml:space="preserve"> (Ofcom) - Paragraph 4</w:t>
      </w:r>
      <w:r/>
    </w:p>
    <w:p>
      <w:pPr>
        <w:pStyle w:val="ListBullet"/>
        <w:spacing w:line="240" w:lineRule="auto"/>
        <w:ind w:left="720"/>
      </w:pPr>
      <w:r/>
      <w:hyperlink r:id="rId14">
        <w:r>
          <w:rPr>
            <w:color w:val="0000EE"/>
            <w:u w:val="single"/>
          </w:rPr>
          <w:t>[6]</w:t>
        </w:r>
      </w:hyperlink>
      <w:r>
        <w:t xml:space="preserve"> (eSafety) - Paragraph 5</w:t>
      </w:r>
      <w:r/>
    </w:p>
    <w:p>
      <w:pPr>
        <w:pStyle w:val="ListBullet"/>
        <w:spacing w:line="240" w:lineRule="auto"/>
        <w:ind w:left="720"/>
      </w:pPr>
      <w:r/>
      <w:hyperlink r:id="rId15">
        <w:r>
          <w:rPr>
            <w:color w:val="0000EE"/>
            <w:u w:val="single"/>
          </w:rPr>
          <w:t>[7]</w:t>
        </w:r>
      </w:hyperlink>
      <w:r>
        <w:t xml:space="preserve"> (European Commission)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https://www.miragenews.com/esafety-eu-uk-join-forces-for-child-online-1567002/</w:t>
        </w:r>
      </w:hyperlink>
      <w:r>
        <w:t xml:space="preserve"> - Please view link - unable to able to access data</w:t>
      </w:r>
      <w:r/>
    </w:p>
    <w:p>
      <w:pPr>
        <w:pStyle w:val="ListNumber"/>
        <w:spacing w:line="240" w:lineRule="auto"/>
        <w:ind w:left="720"/>
      </w:pPr>
      <w:r/>
      <w:hyperlink r:id="rId10">
        <w:r>
          <w:rPr>
            <w:color w:val="0000EE"/>
            <w:u w:val="single"/>
          </w:rPr>
          <w:t>https://digital-strategy.ec.europa.eu/en/news/commission-agrees-advance-child-safety-online-australias-esafety-commissioner-and-uks-ofcom</w:t>
        </w:r>
      </w:hyperlink>
      <w:r>
        <w:t xml:space="preserve"> - The European Commission, Australia's eSafety Commissioner, and the UK's Ofcom have committed to collaborating to enhance child safety on digital platforms. This partnership aims to implement online safety legislation effectively, ensuring a secure online environment for children while upholding their rights and well-being. The regulators plan to establish a technical cooperation group focused on age assurance to develop privacy-preserving age verification solutions and support independent research in this field. This initiative seeks to provide children with safe, inclusive, and empowering access to digital technologies, fostering media literacy and critical thinking skills.</w:t>
      </w:r>
      <w:r/>
    </w:p>
    <w:p>
      <w:pPr>
        <w:pStyle w:val="ListNumber"/>
        <w:spacing w:line="240" w:lineRule="auto"/>
        <w:ind w:left="720"/>
      </w:pPr>
      <w:r/>
      <w:hyperlink r:id="rId11">
        <w:r>
          <w:rPr>
            <w:color w:val="0000EE"/>
            <w:u w:val="single"/>
          </w:rPr>
          <w:t>https://digital-strategy.ec.europa.eu/en/news/european-commission-hosts-regulatory-roundtable-australias-esafety-commissioner-and-uks-ofcom</w:t>
        </w:r>
      </w:hyperlink>
      <w:r>
        <w:t xml:space="preserve"> - The European Commission hosted a regulatory roundtable with Australia's eSafety Commissioner and the UK's Ofcom to discuss online safety strategies. The meeting aimed to inform the development of EU guidelines for protecting minors online. Discussions centred on key aspects of online safety, including risk assessments, mitigation measures, age assurance, and Safety by Design. The EU's Digital Services Act (DSA) requires Very Large Online Platforms and Search Engines to conduct annual systemic risk assessments, including on risks related to minors, and implement effective mitigation measures.</w:t>
      </w:r>
      <w:r/>
    </w:p>
    <w:p>
      <w:pPr>
        <w:pStyle w:val="ListNumber"/>
        <w:spacing w:line="240" w:lineRule="auto"/>
        <w:ind w:left="720"/>
      </w:pPr>
      <w:r/>
      <w:hyperlink r:id="rId12">
        <w:r>
          <w:rPr>
            <w:color w:val="0000EE"/>
            <w:u w:val="single"/>
          </w:rPr>
          <w:t>https://www.esafety.gov.au/newsroom/media-releases/esafety-partners-with-the-european-commission-to-support-enforcement-of-online-safety-regulations</w:t>
        </w:r>
      </w:hyperlink>
      <w:r>
        <w:t xml:space="preserve"> - eSafety has partnered with DG CNECT, the European Commission entity responsible for enforcing the Digital Services Act (DSA), under a new agreement. This partnership aims to support the regulation of online platforms, focusing on transparency, risk assessment, and mitigation measures to protect children online. The cooperation includes information exchanges, expert dialogues, sharing of best practices, and joint training of technical staff. The initiative reflects a global commitment to creating a safer online environment for children and aligns with the objectives of the Global Online Safety Regulators Network.</w:t>
      </w:r>
      <w:r/>
    </w:p>
    <w:p>
      <w:pPr>
        <w:pStyle w:val="ListNumber"/>
        <w:spacing w:line="240" w:lineRule="auto"/>
        <w:ind w:left="720"/>
      </w:pPr>
      <w:r/>
      <w:hyperlink r:id="rId13">
        <w:r>
          <w:rPr>
            <w:color w:val="0000EE"/>
            <w:u w:val="single"/>
          </w:rPr>
          <w:t>https://www.ofcom.org.uk/online-safety/protecting-children/joining-forces-to-help-protect-children-online/</w:t>
        </w:r>
      </w:hyperlink>
      <w:r>
        <w:t xml:space="preserve"> - Ofcom, along with regulators from Belgium, Cyprus, France, and Germany, has formed the International Working Group on Age Verification. This group aims to ensure that video-sharing platforms under their jurisdictions implement robust access controls to protect children from harmful content. The initiative reflects a shared commitment to international cooperation in online safety, acknowledging that online safety challenges are global and require coordinated efforts across multiple jurisdictions to be effectively addressed.</w:t>
      </w:r>
      <w:r/>
    </w:p>
    <w:p>
      <w:pPr>
        <w:pStyle w:val="ListNumber"/>
        <w:spacing w:line="240" w:lineRule="auto"/>
        <w:ind w:left="720"/>
      </w:pPr>
      <w:r/>
      <w:hyperlink r:id="rId14">
        <w:r>
          <w:rPr>
            <w:color w:val="0000EE"/>
            <w:u w:val="single"/>
          </w:rPr>
          <w:t>https://www.esafety.gov.au/newsroom/media-releases/regulators-collaborate-through-new-global-network-counter-online-harm</w:t>
        </w:r>
      </w:hyperlink>
      <w:r>
        <w:t xml:space="preserve"> - Regulators from Australia, Fiji, Ireland, and the United Kingdom have established the Global Online Safety Regulators Network to coordinate global efforts in making the online world safer. The network aims to promote a coherent international approach to online safety regulation by enabling new online safety regulators to share information, experience, and best practices. Members share a commitment to human rights, democracy, and the rule of law, and to acting independently of commercial and political influence.</w:t>
      </w:r>
      <w:r/>
    </w:p>
    <w:p>
      <w:pPr>
        <w:pStyle w:val="ListNumber"/>
        <w:spacing w:line="240" w:lineRule="auto"/>
        <w:ind w:left="720"/>
      </w:pPr>
      <w:r/>
      <w:hyperlink r:id="rId15">
        <w:r>
          <w:rPr>
            <w:color w:val="0000EE"/>
            <w:u w:val="single"/>
          </w:rPr>
          <w:t>https://digital-strategy.ec.europa.eu/en/policies/expert-group-safer-internet</w:t>
        </w:r>
      </w:hyperlink>
      <w:r>
        <w:t xml:space="preserve"> - The Expert Group on Safer Internet for Children was created in 2019 to improve coordination and cooperation among EU Member States in keeping children safe when using the internet. The group is composed of representatives from EU countries, Iceland, and Norway, and regularly meets to discuss topics such as protecting children from harmful content and avoiding unfair commercial practices in online advertising directed at children. One particular aim of the group is to facilitate the sharing of best practices between EU countries on implementing specific provisions concerning minors in key existing legal acts.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ragenews.com/esafety-eu-uk-join-forces-for-child-online-1567002/" TargetMode="External"/><Relationship Id="rId10" Type="http://schemas.openxmlformats.org/officeDocument/2006/relationships/hyperlink" Target="https://digital-strategy.ec.europa.eu/en/news/commission-agrees-advance-child-safety-online-australias-esafety-commissioner-and-uks-ofcom" TargetMode="External"/><Relationship Id="rId11" Type="http://schemas.openxmlformats.org/officeDocument/2006/relationships/hyperlink" Target="https://digital-strategy.ec.europa.eu/en/news/european-commission-hosts-regulatory-roundtable-australias-esafety-commissioner-and-uks-ofcom" TargetMode="External"/><Relationship Id="rId12" Type="http://schemas.openxmlformats.org/officeDocument/2006/relationships/hyperlink" Target="https://www.esafety.gov.au/newsroom/media-releases/esafety-partners-with-the-european-commission-to-support-enforcement-of-online-safety-regulations" TargetMode="External"/><Relationship Id="rId13" Type="http://schemas.openxmlformats.org/officeDocument/2006/relationships/hyperlink" Target="https://www.ofcom.org.uk/online-safety/protecting-children/joining-forces-to-help-protect-children-online/" TargetMode="External"/><Relationship Id="rId14" Type="http://schemas.openxmlformats.org/officeDocument/2006/relationships/hyperlink" Target="https://www.esafety.gov.au/newsroom/media-releases/regulators-collaborate-through-new-global-network-counter-online-harm" TargetMode="External"/><Relationship Id="rId15" Type="http://schemas.openxmlformats.org/officeDocument/2006/relationships/hyperlink" Target="https://digital-strategy.ec.europa.eu/en/policies/expert-group-safer-interne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