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financial sector sees 300% surge driven by tech, policy reforms, and investor confidence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financial sector is experiencing an extraordinary 300% surge in market activity, a development that has captured the attention of investors and analysts worldwide. This surge is emblematic of London’s revitalised position as a thriving financial hub amid evolving economic and regulatory landscapes. The spike in market activity reflects a combination of increased investor confidence, technological advancements, and strategic government policies designed to bolster economic resilience and attract foreign investment.</w:t>
      </w:r>
      <w:r/>
    </w:p>
    <w:p>
      <w:r/>
      <w:r>
        <w:t>Several key factors underpin this robust growth. First, the UK government has implemented favourable policies, including tax incentives and infrastructure investments, that have helped create a fertile ground for investment inflows. Post-Brexit repositioning has enhanced London's appeal to international investors seeking a stable yet dynamic European market. Additionally, positive GDP growth projections and improved economic forecasts have contributed to a renewed optimism that fuels market activity.</w:t>
      </w:r>
      <w:r/>
    </w:p>
    <w:p>
      <w:r/>
      <w:r>
        <w:t>Technological innovation plays a significant role in London’s market transformation. The adoption of digital trading platforms has reduced transaction times and increased market accessibility, thereby engaging a broader range of market participants. Sectors such as fintech and green energy have particularly benefited from this surge, attracting substantial capital and presenting fertile ground for long-term growth. Data shows that fintech firms have been a major driver of London's financial job market, with a 9% rise in vacancies year-on-year in the third quarter of 2025, particularly in AI expertise, signaling a race to commercialise emerging technologies.</w:t>
      </w:r>
      <w:r/>
    </w:p>
    <w:p>
      <w:r/>
      <w:r>
        <w:t>In terms of foreign direct investment (FDI), London emerged as Europe’s top region in 2023, surpassing Paris with a 20% increase in projects linked primarily to the technology and financial services sectors. This contrasts with declines in other UK regions, underscoring London’s unique position as a magnet for international capital. Experts attribute this to political stability under the Labour government led by Keir Starmer, who has pledged economic reforms, including support for planning and skills development to sustain investment growth.</w:t>
      </w:r>
      <w:r/>
    </w:p>
    <w:p>
      <w:r/>
      <w:r>
        <w:t>Despite this optimistic narrative, the financial sector is also witnessing notable structural shifts. Several major banks, including Lloyds Banking Group, are consolidating their London office spaces as flexible working arrangements become permanent post-pandemic. This trend reflects a rebalancing of operational footprints more than a retreat from the city, as firms adapt to new work patterns while maintaining London's prominence as a financial centre.</w:t>
      </w:r>
      <w:r/>
    </w:p>
    <w:p>
      <w:r/>
      <w:r>
        <w:t>Labour market data corroborates the sector’s growth, with a 10% rise in finance job vacancies in London over the first half of 2025. Recruitment surges in IT, executive management, and fintech-related roles highlight an increased demand for specialised skills in digital, AI, compliance, and ESG (Environmental, Social, and Governance) sectors. Leading firms such as JPMorgan, Barclays, Deutsche Bank, and MasterCard are expanding their hiring to support these strategic areas, reflecting confidence in future prospects despite broader global uncertainties.</w:t>
      </w:r>
      <w:r/>
    </w:p>
    <w:p>
      <w:r/>
      <w:r>
        <w:t>On the regulatory front, the recent announcement from UK Treasury Chief Rachel Reeves underlines government efforts to further invigorate the economy by scaling back post-2008 financial regulations. The emphasis on reducing red tape is part of a broader strategy to promote ‘informed risk-taking’ and sustainable growth in financial services. These reforms are seen as pivotal in maintaining London’s competitive edge but come amid political challenges, including public dissatisfaction with certain government reversals on welfare and subsidy policies.</w:t>
      </w:r>
      <w:r/>
    </w:p>
    <w:p>
      <w:r/>
      <w:r>
        <w:t>Despite some external scepticism about the city’s financial health, surveys among industry leaders indicate that negativity may be overstated. More than half of financial services executives believe London’s challenges are exaggerated, with a significant majority planning to increase investment in their London operations over the next five years. This includes strengthening networks with trade bodies, growing specific business units, enhancing workforce skills, and expanding physical office presence. Such commitments underscore confidence in London’s lasting importance as a global financial centre.</w:t>
      </w:r>
      <w:r/>
    </w:p>
    <w:p>
      <w:r/>
      <w:r>
        <w:t>In summary, London stands at a vibrant crossroads, catalysed by a 300% surge in market activity and buoyed by a mix of government support, technological innovation, and a resilient economic outlook. For investors, this landscape offers diverse opportunities across fintech, green energy, and traditional financial sectors, all set against a backdrop of regulatory overhaul and evolving market dynamics. Ultimately, London’s resurgence signals its enduring role as a linchpin of global finance, poised for sustained growth and adaptation in the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(Meyka) - Paragraphs 1, 2, 4, 6, 7</w:t>
      </w:r>
      <w:r/>
    </w:p>
    <w:p>
      <w:pPr>
        <w:pStyle w:val="ListBullet"/>
        <w:spacing w:line="240" w:lineRule="auto"/>
        <w:ind w:left="720"/>
      </w:pPr>
      <w:r/>
      <w:hyperlink r:id="rId10">
        <w:r>
          <w:rPr>
            <w:color w:val="0000EE"/>
            <w:u w:val="single"/>
          </w:rPr>
          <w:t>[2]</w:t>
        </w:r>
      </w:hyperlink>
      <w:r>
        <w:t xml:space="preserve"> (Reuters) - Paragraphs 3, 5</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(Morgan McKinley) - Paragraphs 5, 6</w:t>
      </w:r>
      <w:r/>
    </w:p>
    <w:p>
      <w:pPr>
        <w:pStyle w:val="ListBullet"/>
        <w:spacing w:line="240" w:lineRule="auto"/>
        <w:ind w:left="720"/>
      </w:pPr>
      <w:r/>
      <w:hyperlink r:id="rId14">
        <w:r>
          <w:rPr>
            <w:color w:val="0000EE"/>
            <w:u w:val="single"/>
          </w:rPr>
          <w:t>[6]</w:t>
        </w:r>
      </w:hyperlink>
      <w:r>
        <w:t xml:space="preserve"> (AP News) - Paragraph 7</w:t>
      </w:r>
      <w:r/>
    </w:p>
    <w:p>
      <w:pPr>
        <w:pStyle w:val="ListBullet"/>
        <w:spacing w:line="240" w:lineRule="auto"/>
        <w:ind w:left="720"/>
      </w:pPr>
      <w:r/>
      <w:hyperlink r:id="rId15">
        <w:r>
          <w:rPr>
            <w:color w:val="0000EE"/>
            <w:u w:val="single"/>
          </w:rPr>
          <w:t>[7]</w:t>
        </w:r>
      </w:hyperlink>
      <w:r>
        <w:t xml:space="preserve"> (KPMG)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https://meyka.com/blog/london-financial-sector-sees-300-surge-in-market-activity-analyzing-0911/</w:t>
        </w:r>
      </w:hyperlink>
      <w:r>
        <w:t xml:space="preserve"> - Please view link - unable to able to access data</w:t>
      </w:r>
      <w:r/>
    </w:p>
    <w:p>
      <w:pPr>
        <w:pStyle w:val="ListNumber"/>
        <w:spacing w:line="240" w:lineRule="auto"/>
        <w:ind w:left="720"/>
      </w:pPr>
      <w:r/>
      <w:hyperlink r:id="rId10">
        <w:r>
          <w:rPr>
            <w:color w:val="0000EE"/>
            <w:u w:val="single"/>
          </w:rPr>
          <w:t>https://www.reuters.com/business/world-at-work/fintech-ai-drive-london-finance-job-vacancy-growth-q3-recruiter-says-2025-10-13/</w:t>
        </w:r>
      </w:hyperlink>
      <w:r>
        <w:t xml:space="preserve"> - In the third quarter of 2025, London's financial sector job vacancies increased by 9% year-on-year, driven by a surge in fintech firms and rising demand for artificial intelligence expertise. This growth reflects a rebound following earlier hiring dips due to trade tariff uncertainties. Employers have already posted 6,425 fintech roles this year, surpassing last year's total, underscoring the race to commercialise AI. Despite the positive momentum, concerns remain about potential tax hikes in the upcoming November 26 budget, especially after national insurance increases. The report also highlights a shift in the job market structure: while junior and administrative roles are increasingly moving to cities like Belfast and Glasgow due to automation, London continues to dominate in senior positions, particularly in technology, corporate finance, and AI strategy.</w:t>
      </w:r>
      <w:r/>
    </w:p>
    <w:p>
      <w:pPr>
        <w:pStyle w:val="ListNumber"/>
        <w:spacing w:line="240" w:lineRule="auto"/>
        <w:ind w:left="720"/>
      </w:pPr>
      <w:r/>
      <w:hyperlink r:id="rId11">
        <w:r>
          <w:rPr>
            <w:color w:val="0000EE"/>
            <w:u w:val="single"/>
          </w:rPr>
          <w:t>https://www.reuters.com/world/uk/london-leads-europe-new-fdi-while-much-uk-sees-drop-survey-shows-2024-07-10/</w:t>
        </w:r>
      </w:hyperlink>
      <w:r>
        <w:t xml:space="preserve"> - London emerged as Europe's top region for new foreign direct investment (FDI) in 2023, overtaking Paris, according to a survey by accountancy firm EY. The UK capital secured 359 FDI projects, a 20% increase from 2022, driven by growth in technology and financial services. Conversely, many other UK regions experienced declines in FDI. While Scotland and the West Midlands saw notable increases of 14% and 72% respectively, regions like Wales, Northern Ireland, and the East Midlands witnessed significant drops. EY's UK chief economist, Peter Arnold, suggested that the overall 6% rise in UK FDI might be due to the stabilization of political conditions in 2023, following the appointment of Keir Starmer's government. Starmer has pledged to stimulate economic growth with policy stability, planning system reforms, and targeted state support. Arnold emphasized that attracting FDI to diverse UK regions requires strategic incentives, grants, and skills development to enhance national investment appeal.</w:t>
      </w:r>
      <w:r/>
    </w:p>
    <w:p>
      <w:pPr>
        <w:pStyle w:val="ListNumber"/>
        <w:spacing w:line="240" w:lineRule="auto"/>
        <w:ind w:left="720"/>
      </w:pPr>
      <w:r/>
      <w:hyperlink r:id="rId12">
        <w:r>
          <w:rPr>
            <w:color w:val="0000EE"/>
            <w:u w:val="single"/>
          </w:rPr>
          <w:t>https://www.reuters.com/business/finance/britains-lloyds-bank-consolidates-london-offices-2024-06-13/</w:t>
        </w:r>
      </w:hyperlink>
      <w:r>
        <w:t xml:space="preserve"> - Lloyds Banking Group announced on Thursday that it will vacate its London office at 125 London Wall by 2025 as part of a consolidation effort, shifting its operations to three remaining sites. The bank's Old Broad Street office, currently undergoing refurbishment, will serve as its new headquarters. This move is part of Lloyds' broader strategy to upgrade its properties across Britain and enhance their environmental sustainability. The decision reflects a larger trend within Britain's financial sector to reduce real estate expenses following the shift in work habits due to the COVID-19 pandemic, with other banks like HSBC also downsizing their office space in the Canary Wharf district as more employees opt to work from home.</w:t>
      </w:r>
      <w:r/>
    </w:p>
    <w:p>
      <w:pPr>
        <w:pStyle w:val="ListNumber"/>
        <w:spacing w:line="240" w:lineRule="auto"/>
        <w:ind w:left="720"/>
      </w:pPr>
      <w:r/>
      <w:hyperlink r:id="rId13">
        <w:r>
          <w:rPr>
            <w:color w:val="0000EE"/>
            <w:u w:val="single"/>
          </w:rPr>
          <w:t>https://www.morganmckinley.com/uk/article/london-sees-10-rise-in-finance-jobs-market-steadies</w:t>
        </w:r>
      </w:hyperlink>
      <w:r>
        <w:t xml:space="preserve"> - UK-wide finance vacancies are forecast to rise 11% year-on-year, with London maintaining its dominance at nearly half the national share. Between January and June, finance hiring in the capital grew 10% year-on-year, supported by a sharp 24% quarterly increase, signalling renewed confidence after a period of uncertainty. June marked a turning point, with postings rising 21% compared to May offsetting April’s slowdown. London’s share of UK vacancies is edging up again, pointing to a possible re-concentration of activity after several years of regional dispersion. Hiring across accounting and consulting firms stabilised in 2025, with Q1 activity up 19% on the previous quarter and H1 volumes 18% higher year-on-year. IT roles led growth, up 39% year-on-year, and now account for the largest share of professional vacancies. Executive management hiring also surged 66%, as firms invest in strategic leadership. In contrast, traditional accountancy roles dipped 4%, while consulting remained flat. Roles in fintech, data, AI and cybersecurity are now central to operations, while regulation is driving demand in risk and audit functions. Vacancysoft’s latest data shows a 10% rise in London finance vacancies year-on-year, signalling renewed momentum. But this isn’t a return to old patterns - flexible working is now standard, competition for specialist talent is fierce and firms are widening their search beyond London to secure the skills they need. Top hiring firms in London finance show Barclays rebound and JPMorgan expansion. Hiring trends among leading financial institutions have diverged sharply in 2025. JPMorgan saw a 22% increase in roles, driven by expansion in digital retail banking, ESG and compliance. Barclays, after a quieter 2024, boosted hiring by 55% as it redirected resources into corporate banking and finance transformation. Deutsche Bank reported a 44% rise, mainly in internal controls and private banking. MasterCard registered growth of 35% year-on-year, fuelled by increased demand in digital payments, data governance and blockchain finance.</w:t>
      </w:r>
      <w:r/>
    </w:p>
    <w:p>
      <w:pPr>
        <w:pStyle w:val="ListNumber"/>
        <w:spacing w:line="240" w:lineRule="auto"/>
        <w:ind w:left="720"/>
      </w:pPr>
      <w:r/>
      <w:hyperlink r:id="rId14">
        <w:r>
          <w:rPr>
            <w:color w:val="0000EE"/>
            <w:u w:val="single"/>
          </w:rPr>
          <w:t>https://apnews.com/article/d9e32246f9f68b7a75fbc0c1c0161acf</w:t>
        </w:r>
      </w:hyperlink>
      <w:r>
        <w:t xml:space="preserve"> - UK Treasury Chief Rachel Reeves announced a major regulatory overhaul aimed at revitalizing the sluggish British economy by reducing red tape in the financial sector. Speaking in Leeds and during her Mansion House speech in London, Reeves outlined plans to scale back regulations introduced after the 2008 financial crisis, including reforms to bank ring-fencing and capital requirements. She emphasized fostering 'informed risk-taking' to encourage investment and economic growth, positioning financial services at the core of the government’s growth strategy. Reeves also endorsed new Bank of England mortgage guidelines to help more people buy homes and urged regulators across industries to prioritize growth over excessive caution. These moves come as the Labour government, elected in a landslide in July 2024, struggles with declining public support following unpopular U-turns on winter heating subsidies and welfare cuts. These reversals have strained the Treasury’s finances, limiting fiscal options like tax increases. Questions about Reeves' leadership surfaced recently after an emotional appearance in Parliament, though Prime Minister Keir Starmer reaffirmed his support.</w:t>
      </w:r>
      <w:r/>
    </w:p>
    <w:p>
      <w:pPr>
        <w:pStyle w:val="ListNumber"/>
        <w:spacing w:line="240" w:lineRule="auto"/>
        <w:ind w:left="720"/>
      </w:pPr>
      <w:r/>
      <w:hyperlink r:id="rId15">
        <w:r>
          <w:rPr>
            <w:color w:val="0000EE"/>
            <w:u w:val="single"/>
          </w:rPr>
          <w:t>https://kpmg.com/uk/en/media/press-releases/2025/04/london-hasnt-lost-its-lustre.html</w:t>
        </w:r>
      </w:hyperlink>
      <w:r>
        <w:t xml:space="preserve"> - Over half of financial services leaders say that negativity about the City’s health is being overplayed. Six in ten plan to invest more in their London operations over the next five years compared to the rest of their UK operations. They are investing on average 22% of total revenues this financial year, rising to an average of 30% of total revenues over the next five years. Leaders will focus increased investment on building networks among key trade bodies and partners, growing specific parts of their London operations and upskilling their London workforce. More than half (53%) of the UK’s financial services bosses believe that negativity about the health of London as a financial centre is being overplayed, as the majority (62%) plan to increase investment in their London operations over the next five years, according to KPMG’s latest UK Financial Services Sentiment Survey. This comes as the London Stock Exchange has started showing signs of improvement this year, with two companies listing on the main exchange and five new entrants have joined the AIM, the UK’s junior stock exchange. The survey found that of those increasing investment in their London operations this financial year, nearly a fifth will invest more than 40% of total revenues, rising to almost half of leaders investing the same in five years’ time. Six in ten say investment will be focused on building their London network via new relationships with trade bodies, organisations and partners, followed by more than half (56%) planning to invest more in growing parts of their London operations. 49% will focus on upskilling their City workforce and more than a third will grow their physical footprint in the City. Karim Haji, global and UK head of financial services at KPMG, commented: “The City is at the heart of financial and professional services, creating more than 2.4 million jobs and contributing almost £110 billion in taxes.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london-financial-sector-sees-300-surge-in-market-activity-analyzing-0911/" TargetMode="External"/><Relationship Id="rId10" Type="http://schemas.openxmlformats.org/officeDocument/2006/relationships/hyperlink" Target="https://www.reuters.com/business/world-at-work/fintech-ai-drive-london-finance-job-vacancy-growth-q3-recruiter-says-2025-10-13/" TargetMode="External"/><Relationship Id="rId11" Type="http://schemas.openxmlformats.org/officeDocument/2006/relationships/hyperlink" Target="https://www.reuters.com/world/uk/london-leads-europe-new-fdi-while-much-uk-sees-drop-survey-shows-2024-07-10/" TargetMode="External"/><Relationship Id="rId12" Type="http://schemas.openxmlformats.org/officeDocument/2006/relationships/hyperlink" Target="https://www.reuters.com/business/finance/britains-lloyds-bank-consolidates-london-offices-2024-06-13/" TargetMode="External"/><Relationship Id="rId13" Type="http://schemas.openxmlformats.org/officeDocument/2006/relationships/hyperlink" Target="https://www.morganmckinley.com/uk/article/london-sees-10-rise-in-finance-jobs-market-steadies" TargetMode="External"/><Relationship Id="rId14" Type="http://schemas.openxmlformats.org/officeDocument/2006/relationships/hyperlink" Target="https://apnews.com/article/d9e32246f9f68b7a75fbc0c1c0161acf" TargetMode="External"/><Relationship Id="rId15" Type="http://schemas.openxmlformats.org/officeDocument/2006/relationships/hyperlink" Target="https://kpmg.com/uk/en/media/press-releases/2025/04/london-hasnt-lost-its-lustr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