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Diginex’s strategic acquisition signals a major push into edge AI with privacy-focused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regulatory technology firm Diginex has announced a strategic move to acquire Kindred OS, an innovator specializing in Edge Artificial Intelligence (Edge AI). The non-binding memorandum of understanding, signed on November 6, marks Diginex’s planned entry into the burgeoning Edge AI market, aiming to position the company at the forefront of privacy-compliant AI solutions.</w:t>
      </w:r>
      <w:r/>
    </w:p>
    <w:p>
      <w:r/>
      <w:r>
        <w:t>The acquisition is set against a backdrop of rapid growth in the Edge AI sector. The global market was valued at approximately $20.78 billion in 2024, with projections indicating a substantial rise to $66.47 billion by 2030, reflecting a compound annual growth rate (CAGR) of around 21.7%. Additional reports underscore the fast pace of adoption, noting that unit shipments of Edge AI devices are expected to increase from 2.24 billion in 2024 to over 8.7 billion units by 2030, further illustrating the technology's expanding footprint across sectors.</w:t>
      </w:r>
      <w:r/>
    </w:p>
    <w:p>
      <w:r/>
      <w:r>
        <w:t>Edge AI differs fundamentally from traditional cloud-based AI platforms by processing data locally within organizational infrastructures. This offers significant advantages, particularly for industries under heavy regulatory scrutiny such as financial services, healthcare, and government. By eliminating the need for data to be transferred externally, Edge AI reduces latency, enhances security, and minimises operational costs. Diginex’s focus on a privacy-first methodology directly addresses increasing regulatory demands around data protection and energy efficiency, distinguishing it from competitors that remain reliant on energy-intensive cloud systems.</w:t>
      </w:r>
      <w:r/>
    </w:p>
    <w:p>
      <w:r/>
      <w:r>
        <w:t>Kindred OS contributes its proprietary H1 Edge AI platform, designed to enable organisations to deploy advanced AI models seamlessly within their existing IT environments. This strategic acquisition will enable Diginex to deliver capabilities such as real-time compliance intelligence, ESG and risk data analytics executed locally, and a significant reduction in dependence on third-party cloud infrastructure. By integrating the H1 platform under the new branding “Kindred by Diginex,” the company anticipates an expansion in its product offerings that align with evolving compliance and regulatory requirements.</w:t>
      </w:r>
      <w:r/>
    </w:p>
    <w:p>
      <w:r/>
      <w:r>
        <w:t>Miles Pelham, Founder and Executive Chairman of Diginex, highlighted the evolving nature of compliance and reporting systems, stating, “Compliance and reporting requirements are evolving from static checklists into dynamic, intelligent systems.” Lorenzo Romano, Head of M&amp;A at Diginex, observed that “Edge AI effectively bridges the critical gap between technological innovation and regulatory integrity,” reflecting the company’s strategic vision in this acquisition.</w:t>
      </w:r>
      <w:r/>
    </w:p>
    <w:p>
      <w:r/>
      <w:r>
        <w:t>Originally established in Alabama, Kindred OS brings expertise in predictive analytics across sectors such as education, healthcare, and infrastructure, which complements Diginex’s regulatory technology portfolio. This acquisition follows closely on Diginex’s recent initiatives, including the completion of its purchase of Matter DK ApS, an ESG data company with advanced tools for sustainability data analytics, and a memorandum of understanding to acquire Findings, a cybersecurity firm focused on supply chain risk and vendor risk automation. These moves collectively underscore Diginex’s ambition to build a comprehensive suite of AI-driven compliance and data integrity solutions.</w:t>
      </w:r>
      <w:r/>
    </w:p>
    <w:p>
      <w:r/>
      <w:r>
        <w:t>Industry data highlights the significance of Diginex’s strategic direction. Beyond the financial projections, regional analysis shows North America accounting for around 40% of the global Edge AI market share in 2024, with the U.S. market alone valued at nearly $6 billion and expected to surge dramatically by 2034. This regional strength aligns well with Diginex's global aspirations and its focus on regulated industries.</w:t>
      </w:r>
      <w:r/>
    </w:p>
    <w:p>
      <w:r/>
      <w:r>
        <w:t>While the promise of Edge AI is widely acknowledged, it also represents a competitive landscape where privacy, energy consumption, and regulatory compliance are increasingly critical differentiators. Diginex’s emphasis on combining its regulatory technology expertise with cutting-edge Edge AI capabilities positions it as an emerging leader in responsible AI deployment, particularly suited to markets where data sovereignty and compliance are paramount.</w:t>
      </w:r>
      <w:r/>
    </w:p>
    <w:p>
      <w:r/>
      <w:r>
        <w:t>By pioneering this integrated approach, Diginex aims not only to capture growth opportunities in the rapidly expanding Edge AI space but also to set new standards in secure, efficient, and regulation-compliant AI applications. The ongoing integration of Kindred’s technology is expected to unlock enhanced scalability for Diginex’s business model and open new customer segments globally.</w:t>
      </w:r>
      <w:r/>
    </w:p>
    <w:p>
      <w:pPr>
        <w:pStyle w:val="Heading3"/>
      </w:pPr>
      <w:r>
        <w:t>📌 Reference Map:</w:t>
      </w:r>
      <w:r/>
      <w:r/>
    </w:p>
    <w:p>
      <w:pPr>
        <w:pStyle w:val="ListBullet"/>
        <w:spacing w:line="240" w:lineRule="auto"/>
        <w:ind w:left="720"/>
      </w:pPr>
      <w:r/>
      <w:hyperlink r:id="rId9">
        <w:r>
          <w:rPr>
            <w:color w:val="0000EE"/>
            <w:u w:val="single"/>
          </w:rPr>
          <w:t>[1]</w:t>
        </w:r>
      </w:hyperlink>
      <w:r>
        <w:t xml:space="preserve"> (Ad-hoc News) - Paragraphs 1, 3, 4, 5, 7, 8, 9</w:t>
      </w:r>
      <w:r/>
    </w:p>
    <w:p>
      <w:pPr>
        <w:pStyle w:val="ListBullet"/>
        <w:spacing w:line="240" w:lineRule="auto"/>
        <w:ind w:left="720"/>
      </w:pPr>
      <w:r/>
      <w:hyperlink r:id="rId10">
        <w:r>
          <w:rPr>
            <w:color w:val="0000EE"/>
            <w:u w:val="single"/>
          </w:rPr>
          <w:t>[2]</w:t>
        </w:r>
      </w:hyperlink>
      <w:r>
        <w:t xml:space="preserve"> (GlobeNewswire) - Paragraphs 1, 2, 3</w:t>
      </w:r>
      <w:r/>
    </w:p>
    <w:p>
      <w:pPr>
        <w:pStyle w:val="ListBullet"/>
        <w:spacing w:line="240" w:lineRule="auto"/>
        <w:ind w:left="720"/>
      </w:pPr>
      <w:r/>
      <w:hyperlink r:id="rId11">
        <w:r>
          <w:rPr>
            <w:color w:val="0000EE"/>
            <w:u w:val="single"/>
          </w:rPr>
          <w:t>[3]</w:t>
        </w:r>
      </w:hyperlink>
      <w:r>
        <w:t xml:space="preserve"> (Investing.com) - Paragraphs 1, 3</w:t>
      </w:r>
      <w:r/>
    </w:p>
    <w:p>
      <w:pPr>
        <w:pStyle w:val="ListBullet"/>
        <w:spacing w:line="240" w:lineRule="auto"/>
        <w:ind w:left="720"/>
      </w:pPr>
      <w:r/>
      <w:hyperlink r:id="rId12">
        <w:r>
          <w:rPr>
            <w:color w:val="0000EE"/>
            <w:u w:val="single"/>
          </w:rPr>
          <w:t>[4]</w:t>
        </w:r>
      </w:hyperlink>
      <w:r>
        <w:t xml:space="preserve"> (CEVA Edge-AI Report) - Paragraph 2</w:t>
      </w:r>
      <w:r/>
    </w:p>
    <w:p>
      <w:pPr>
        <w:pStyle w:val="ListBullet"/>
        <w:spacing w:line="240" w:lineRule="auto"/>
        <w:ind w:left="720"/>
      </w:pPr>
      <w:r/>
      <w:hyperlink r:id="rId13">
        <w:r>
          <w:rPr>
            <w:color w:val="0000EE"/>
            <w:u w:val="single"/>
          </w:rPr>
          <w:t>[5]</w:t>
        </w:r>
      </w:hyperlink>
      <w:r>
        <w:t xml:space="preserve"> (Inside Association) - Paragraph 2, 9</w:t>
      </w:r>
      <w:r/>
    </w:p>
    <w:p>
      <w:pPr>
        <w:pStyle w:val="ListBullet"/>
        <w:spacing w:line="240" w:lineRule="auto"/>
        <w:ind w:left="720"/>
      </w:pPr>
      <w:r/>
      <w:hyperlink r:id="rId14">
        <w:r>
          <w:rPr>
            <w:color w:val="0000EE"/>
            <w:u w:val="single"/>
          </w:rPr>
          <w:t>[6]</w:t>
        </w:r>
      </w:hyperlink>
      <w:r>
        <w:t xml:space="preserve"> (Nasdaq) - Paragraph 7</w:t>
      </w:r>
      <w:r/>
    </w:p>
    <w:p>
      <w:pPr>
        <w:pStyle w:val="ListBullet"/>
        <w:spacing w:line="240" w:lineRule="auto"/>
        <w:ind w:left="720"/>
      </w:pPr>
      <w:r/>
      <w:hyperlink r:id="rId15">
        <w:r>
          <w:rPr>
            <w:color w:val="0000EE"/>
            <w:u w:val="single"/>
          </w:rPr>
          <w:t>[7]</w:t>
        </w:r>
      </w:hyperlink>
      <w:r>
        <w:t xml:space="preserve"> (Nasdaq)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https://www.ad-hoc-news.de/boerse/news/ueberblick/edge-ai-acquisition-positions-diginex-for-breakthrough-growth/68345959</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https://www.globenewswire.com/news-release/2025/11/06/3182432/0/en/diginex-announces-non-binding-mou-for-the-acquisition-of-kindred-os-and-entering-the-edge-ai-technology-market.html</w:t>
        </w:r>
      </w:hyperlink>
      <w:r>
        <w:t xml:space="preserve"> - Diginex Limited, a London-based regulatory technology firm, has announced a non-binding memorandum of understanding to acquire Kindred OS, an innovator in Edge Artificial Intelligence (Edge AI). This strategic move aims to enhance Diginex's position in the rapidly converging fields of AI, data privacy, ESG, and regulatory compliance technology. The integration of Kindred's H1 Edge AI platform into Diginex's product suite is expected to enable clients to automate compliance and generate AI-driven insights directly within secure environments, minimizing data risk, cost, and latency. The global Edge AI market was estimated at USD 20.78 billion in 2024 and is projected to reach USD 66.47 billion by 2030, growing at a CAGR of 21.7% from 2025 to 2030. (</w:t>
      </w:r>
      <w:hyperlink r:id="rId17">
        <w:r>
          <w:rPr>
            <w:color w:val="0000EE"/>
            <w:u w:val="single"/>
          </w:rPr>
          <w:t>globenewswire.com</w:t>
        </w:r>
      </w:hyperlink>
      <w:r>
        <w:t>)</w:t>
      </w:r>
      <w:r/>
    </w:p>
    <w:p>
      <w:pPr>
        <w:pStyle w:val="ListNumber"/>
        <w:spacing w:line="240" w:lineRule="auto"/>
        <w:ind w:left="720"/>
      </w:pPr>
      <w:r/>
      <w:hyperlink r:id="rId11">
        <w:r>
          <w:rPr>
            <w:color w:val="0000EE"/>
            <w:u w:val="single"/>
          </w:rPr>
          <w:t>https://www.investing.com/news/company-news/diginex-signs-mou-to-acquire-edge-ai-firm-kindred-os-93CH-4337515</w:t>
        </w:r>
      </w:hyperlink>
      <w:r>
        <w:t xml:space="preserve"> - Diginex Limited has executed a non-binding memorandum of understanding to acquire Kindred OS, a company specializing in Edge Artificial Intelligence technology. The proposed acquisition aims to integrate Kindred’s H1 Edge AI platform into Diginex’s product suite, enabling organizations to run AI models locally within their own infrastructure without transferring sensitive data externally. This approach is particularly valuable for regulated sectors including financial services, healthcare, and government. The Edge AI market was estimated at $20.78 billion in 2024 and is projected to reach $66.47 billion by 2030, growing at a CAGR of 21.7% from 2025 to 2030. (</w:t>
      </w:r>
      <w:hyperlink r:id="rId18">
        <w:r>
          <w:rPr>
            <w:color w:val="0000EE"/>
            <w:u w:val="single"/>
          </w:rPr>
          <w:t>investing.com</w:t>
        </w:r>
      </w:hyperlink>
      <w:r>
        <w:t>)</w:t>
      </w:r>
      <w:r/>
    </w:p>
    <w:p>
      <w:pPr>
        <w:pStyle w:val="ListNumber"/>
        <w:spacing w:line="240" w:lineRule="auto"/>
        <w:ind w:left="720"/>
      </w:pPr>
      <w:r/>
      <w:hyperlink r:id="rId12">
        <w:r>
          <w:rPr>
            <w:color w:val="0000EE"/>
            <w:u w:val="single"/>
          </w:rPr>
          <w:t>https://www.ceva-ip.com/wp-content/uploads/Edge-AI-2025-Report-070125-V.28-1.pdf</w:t>
        </w:r>
      </w:hyperlink>
      <w:r>
        <w:t xml:space="preserve"> - The CEVA Edge-AI 2025 Report provides an in-depth analysis of the Edge AI market, highlighting significant growth projections. The report indicates that in 2024, the total unit shipments for Edge-AI devices were 2,240.9 million units, with forecasts predicting an increase to 8,730.0 million units by 2030, representing a compound annual growth rate (CAGR) of 25.4%. Additionally, the market penetration for Edge-AI device revenues was 14.5% in 2024, projected to reach 31.8% by 2030. These figures underscore the rapid expansion and adoption of Edge AI technologies across various industries. (</w:t>
      </w:r>
      <w:hyperlink r:id="rId19">
        <w:r>
          <w:rPr>
            <w:color w:val="0000EE"/>
            <w:u w:val="single"/>
          </w:rPr>
          <w:t>ceva-ip.com</w:t>
        </w:r>
      </w:hyperlink>
      <w:r>
        <w:t>)</w:t>
      </w:r>
      <w:r/>
    </w:p>
    <w:p>
      <w:pPr>
        <w:pStyle w:val="ListNumber"/>
        <w:spacing w:line="240" w:lineRule="auto"/>
        <w:ind w:left="720"/>
      </w:pPr>
      <w:r/>
      <w:hyperlink r:id="rId13">
        <w:r>
          <w:rPr>
            <w:color w:val="0000EE"/>
            <w:u w:val="single"/>
          </w:rPr>
          <w:t>https://inside-association.eu/wp-content/uploads/presentations/4_sept/1_1_harnessing_edge_ai_applications/1_session_intro.pdf</w:t>
        </w:r>
      </w:hyperlink>
      <w:r>
        <w:t xml:space="preserve"> - A presentation on harnessing Edge AI applications highlights the rapid growth and adoption of Edge AI technologies. Projections estimate the global Edge AI market to be around USD 20–24 billion in 2024, with forecasts reaching as high as USD 66 billion by 2030 or even USD 143 billion by 2034. Regionally, North America accounted for 40% of the global Edge AI market in 2024, with the U.S. alone at USD 5.93 billion. By 2034, the U.S. market is expected to reach approximately USD 45.85 billion. These insights emphasize the transformative potential and widespread impact of Edge AI across various sectors. (</w:t>
      </w:r>
      <w:hyperlink r:id="rId20">
        <w:r>
          <w:rPr>
            <w:color w:val="0000EE"/>
            <w:u w:val="single"/>
          </w:rPr>
          <w:t>inside-association.eu</w:t>
        </w:r>
      </w:hyperlink>
      <w:r>
        <w:t>)</w:t>
      </w:r>
      <w:r/>
    </w:p>
    <w:p>
      <w:pPr>
        <w:pStyle w:val="ListNumber"/>
        <w:spacing w:line="240" w:lineRule="auto"/>
        <w:ind w:left="720"/>
      </w:pPr>
      <w:r/>
      <w:hyperlink r:id="rId14">
        <w:r>
          <w:rPr>
            <w:color w:val="0000EE"/>
            <w:u w:val="single"/>
          </w:rPr>
          <w:t>https://www.nasdaq.com/press-release/diginex-announces-completion-acquisition-matter-dk-aps-strengthening-diginexs-ai</w:t>
        </w:r>
      </w:hyperlink>
      <w:r>
        <w:t xml:space="preserve"> - Diginex Limited has completed the acquisition of Matter DK ApS, an innovative ESG data company focused on delivering sustainability data, analytics, and insights to the investment industry. This acquisition enhances Diginex’s capabilities in ESG data benchmarking, reporting, and AI-driven analytics, enabling more comprehensive solutions for clients navigating global sustainability regulations and stakeholder demands. Matter, headquartered in Copenhagen, Denmark, brings advanced tools including an intuitive analytics platform for portfolio-level sustainability analysis, flexible API integrations powering platforms like Nasdaq eVestment, and traceable, granular ESG datasets aligned with SDGs and regulatory frameworks. (</w:t>
      </w:r>
      <w:hyperlink r:id="rId21">
        <w:r>
          <w:rPr>
            <w:color w:val="0000EE"/>
            <w:u w:val="single"/>
          </w:rPr>
          <w:t>nasdaq.com</w:t>
        </w:r>
      </w:hyperlink>
      <w:r>
        <w:t>)</w:t>
      </w:r>
      <w:r/>
    </w:p>
    <w:p>
      <w:pPr>
        <w:pStyle w:val="ListNumber"/>
        <w:spacing w:line="240" w:lineRule="auto"/>
        <w:ind w:left="720"/>
      </w:pPr>
      <w:r/>
      <w:hyperlink r:id="rId15">
        <w:r>
          <w:rPr>
            <w:color w:val="0000EE"/>
            <w:u w:val="single"/>
          </w:rPr>
          <w:t>https://www.nasdaq.com/press-release/diginex-announces-mou-for-us-305m-acquisition-findings-leading-cybersecurity-and</w:t>
        </w:r>
      </w:hyperlink>
      <w:r>
        <w:t xml:space="preserve"> - Diginex Limited has signed a non-binding Memorandum of Understanding to acquire 100% of the equity interests of IDRRA Cyber Security Ltd., operating under the trade name Findings. Findings provides innovative supply chain risk monitoring and vendor risk automation solutions in the cybersecurity and sustainability regulatory domains. This strategic acquisition aligns with Diginex’s mission to enhance its technological capabilities and expand its footprint in the cybersecurity sector, aiming to build a global leader in compliance data verification and regulatory compliance automation. The integration of Findings’ expertise is expected to strengthen Diginex’s award-winning platforms like diginexESG, diginexLUMEN, and diginexAPPRISE. (</w:t>
      </w:r>
      <w:hyperlink r:id="rId22">
        <w:r>
          <w:rPr>
            <w:color w:val="0000EE"/>
            <w:u w:val="single"/>
          </w:rPr>
          <w:t>nasdaq.com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hoc-news.de/boerse/news/ueberblick/edge-ai-acquisition-positions-diginex-for-breakthrough-growth/68345959" TargetMode="External"/><Relationship Id="rId10" Type="http://schemas.openxmlformats.org/officeDocument/2006/relationships/hyperlink" Target="https://www.globenewswire.com/news-release/2025/11/06/3182432/0/en/diginex-announces-non-binding-mou-for-the-acquisition-of-kindred-os-and-entering-the-edge-ai-technology-market.html" TargetMode="External"/><Relationship Id="rId11" Type="http://schemas.openxmlformats.org/officeDocument/2006/relationships/hyperlink" Target="https://www.investing.com/news/company-news/diginex-signs-mou-to-acquire-edge-ai-firm-kindred-os-93CH-4337515" TargetMode="External"/><Relationship Id="rId12" Type="http://schemas.openxmlformats.org/officeDocument/2006/relationships/hyperlink" Target="https://www.ceva-ip.com/wp-content/uploads/Edge-AI-2025-Report-070125-V.28-1.pdf" TargetMode="External"/><Relationship Id="rId13" Type="http://schemas.openxmlformats.org/officeDocument/2006/relationships/hyperlink" Target="https://inside-association.eu/wp-content/uploads/presentations/4_sept/1_1_harnessing_edge_ai_applications/1_session_intro.pdf" TargetMode="External"/><Relationship Id="rId14" Type="http://schemas.openxmlformats.org/officeDocument/2006/relationships/hyperlink" Target="https://www.nasdaq.com/press-release/diginex-announces-completion-acquisition-matter-dk-aps-strengthening-diginexs-ai" TargetMode="External"/><Relationship Id="rId15" Type="http://schemas.openxmlformats.org/officeDocument/2006/relationships/hyperlink" Target="https://www.nasdaq.com/press-release/diginex-announces-mou-for-us-305m-acquisition-findings-leading-cybersecurity-and" TargetMode="External"/><Relationship Id="rId16" Type="http://schemas.openxmlformats.org/officeDocument/2006/relationships/hyperlink" Target="https://www.noahwire.com" TargetMode="External"/><Relationship Id="rId17" Type="http://schemas.openxmlformats.org/officeDocument/2006/relationships/hyperlink" Target="https://www.globenewswire.com/news-release/2025/11/06/3182432/0/en/diginex-announces-non-binding-mou-for-the-acquisition-of-kindred-os-and-entering-the-edge-ai-technology-market.html?utm_source=openai" TargetMode="External"/><Relationship Id="rId18" Type="http://schemas.openxmlformats.org/officeDocument/2006/relationships/hyperlink" Target="https://www.investing.com/news/company-news/diginex-signs-mou-to-acquire-edge-ai-firm-kindred-os-93CH-4337515?utm_source=openai" TargetMode="External"/><Relationship Id="rId19" Type="http://schemas.openxmlformats.org/officeDocument/2006/relationships/hyperlink" Target="https://www.ceva-ip.com/wp-content/uploads/Edge-AI-2025-Report-070125-V.28-1.pdf?utm_source=openai" TargetMode="External"/><Relationship Id="rId20" Type="http://schemas.openxmlformats.org/officeDocument/2006/relationships/hyperlink" Target="https://inside-association.eu/wp-content/uploads/presentations/4_sept/1_1_harnessing_edge_ai_applications/1_session_intro.pdf?utm_source=openai" TargetMode="External"/><Relationship Id="rId21" Type="http://schemas.openxmlformats.org/officeDocument/2006/relationships/hyperlink" Target="https://www.nasdaq.com/press-release/diginex-announces-completion-acquisition-matter-dk-aps-strengthening-diginexs-ai?utm_source=openai" TargetMode="External"/><Relationship Id="rId22" Type="http://schemas.openxmlformats.org/officeDocument/2006/relationships/hyperlink" Target="https://www.nasdaq.com/press-release/diginex-announces-mou-us-305m-acquisition-findings-leading-cybersecurity-an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