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Viola Credit launches €300 million growth fund to accelerate European tech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Viola Credit, a global alternative credit asset manager, is preparing to launch a €300 million ($347 million) Growth Lending fund aimed at supporting European technology companies with non-equity financing options. This initiative opens a new pathway for tech firms across the UK and Western Europe to secure significant growth capital, typically €10 million to €15 million per company, without diluting shareholder equity. The fund targets up to 50 private-equity-backed firms operating in sectors such as enterprise software, artificial intelligence, fintech, cleantech, and healthtech.</w:t>
      </w:r>
      <w:r/>
    </w:p>
    <w:p>
      <w:r/>
      <w:r>
        <w:t>This move by Viola Credit comes at a time when European tech companies often face challenges accessing non-dilutive financing compared to their US counterparts, where debt markets for growth financing are more developed. Backed by major institutional investors, including the British Business Bank and the European Investment Fund, Viola Credit’s fund aims to bridge the financing gap, facilitating capital flows into high-growth tech firms amid a tightening fundraising climate in Europe.</w:t>
      </w:r>
      <w:r/>
    </w:p>
    <w:p>
      <w:r/>
      <w:r>
        <w:t>The launch aligns with a broader strategic shift for Viola Credit, which recently closed a $2 billion global asset-backed lending fund designed to support fintech and tech-enabled lenders across multiple regions including the US, UK, Western Europe, and Australia. This larger fund notably exceeded its initial $1.5 billion target and seeks to provide financing solutions encompassing SME finance, payments, consumer credit, and related sectors. Meanwhile, Viola's latest effort to channel funds into Europe’s technology market underscores a growing recognition among institutional investors of the need for more diverse funding avenues to nurture local tech scale-ups.</w:t>
      </w:r>
      <w:r/>
    </w:p>
    <w:p>
      <w:r/>
      <w:r>
        <w:t>Industry observers highlight that Europe has historically lagged behind the US and China in cultivating software giants and tech champions. The scarcity of European billion-euro software startups has been a concern for years, intensifying the need for innovative financing structures to fuel growth without forcing entrepreneurs to sacrifice ownership stakes. Viola Credit’s strategy to provide growth lending focused on non-dilutive capital is viewed as a vital step toward enhancing the continent’s competitive edge in technology innovation.</w:t>
      </w:r>
      <w:r/>
    </w:p>
    <w:p>
      <w:r/>
      <w:r>
        <w:t>Viola Credit’s extensive experience in asset-based lending also complements this new growth lending initiative. Earlier, the company formed a $500 million strategic joint venture with Cadma Capital Partners, affiliated with Apollo Global Management, focusing on asset-based lending for high-growth tech companies. Additionally, Viola Credit recently supported Hokodo, a European digital payment terms provider, with a €100 million debt facility to fuel its expansion of embedded Pay Later and Pay Now solutions. These efforts collectively illustrate Viola Credit's commitment to flexible financing solutions tailored to the evolving needs of tech firms.</w:t>
      </w:r>
      <w:r/>
    </w:p>
    <w:p>
      <w:r/>
      <w:r>
        <w:t>With over $4 billion in management under its various funds, including substantial commitments to tech lending, Viola Credit's latest fund is poised to make a significant impact on the European tech ecosystem. By bolstering alternative funding sources, the company’s move could accelerate innovation across key growth sectors such as AI, fintech, and cleantech, helping Europe claim a larger share of the global technology landscape.</w:t>
      </w:r>
      <w:r/>
    </w:p>
    <w:p>
      <w:pPr>
        <w:pStyle w:val="Heading3"/>
      </w:pPr>
      <w:r>
        <w:t>📌 Reference Map:</w:t>
      </w:r>
      <w:r/>
      <w:r/>
    </w:p>
    <w:p>
      <w:pPr>
        <w:pStyle w:val="ListBullet"/>
        <w:spacing w:line="240" w:lineRule="auto"/>
        <w:ind w:left="720"/>
      </w:pPr>
      <w:r/>
      <w:hyperlink r:id="rId9">
        <w:r>
          <w:rPr>
            <w:color w:val="0000EE"/>
            <w:u w:val="single"/>
          </w:rPr>
          <w:t>[1]</w:t>
        </w:r>
      </w:hyperlink>
      <w:r>
        <w:t xml:space="preserve"> Finimize - Paragraphs 1, 2, 3, 4, 6, 7 </w:t>
      </w:r>
      <w:r/>
    </w:p>
    <w:p>
      <w:pPr>
        <w:pStyle w:val="ListBullet"/>
        <w:spacing w:line="240" w:lineRule="auto"/>
        <w:ind w:left="720"/>
      </w:pPr>
      <w:r/>
      <w:hyperlink r:id="rId10">
        <w:r>
          <w:rPr>
            <w:color w:val="0000EE"/>
            <w:u w:val="single"/>
          </w:rPr>
          <w:t>[2]</w:t>
        </w:r>
      </w:hyperlink>
      <w:r>
        <w:t xml:space="preserve"> British Business Bank - Paragraphs 1, 2 </w:t>
      </w:r>
      <w:r/>
    </w:p>
    <w:p>
      <w:pPr>
        <w:pStyle w:val="ListBullet"/>
        <w:spacing w:line="240" w:lineRule="auto"/>
        <w:ind w:left="720"/>
      </w:pPr>
      <w:r/>
      <w:hyperlink r:id="rId11">
        <w:r>
          <w:rPr>
            <w:color w:val="0000EE"/>
            <w:u w:val="single"/>
          </w:rPr>
          <w:t>[3]</w:t>
        </w:r>
      </w:hyperlink>
      <w:r>
        <w:t xml:space="preserve"> PR Newswire (Viola Credit Fund Launch) - Paragraphs 1, 2 </w:t>
      </w:r>
      <w:r/>
    </w:p>
    <w:p>
      <w:pPr>
        <w:pStyle w:val="ListBullet"/>
        <w:spacing w:line="240" w:lineRule="auto"/>
        <w:ind w:left="720"/>
      </w:pPr>
      <w:r/>
      <w:hyperlink r:id="rId12">
        <w:r>
          <w:rPr>
            <w:color w:val="0000EE"/>
            <w:u w:val="single"/>
          </w:rPr>
          <w:t>[4]</w:t>
        </w:r>
      </w:hyperlink>
      <w:r>
        <w:t xml:space="preserve"> PR Newswire (Cadma JV) - Paragraph 5 </w:t>
      </w:r>
      <w:r/>
    </w:p>
    <w:p>
      <w:pPr>
        <w:pStyle w:val="ListBullet"/>
        <w:spacing w:line="240" w:lineRule="auto"/>
        <w:ind w:left="720"/>
      </w:pPr>
      <w:r/>
      <w:hyperlink r:id="rId13">
        <w:r>
          <w:rPr>
            <w:color w:val="0000EE"/>
            <w:u w:val="single"/>
          </w:rPr>
          <w:t>[5]</w:t>
        </w:r>
      </w:hyperlink>
      <w:r>
        <w:t xml:space="preserve"> PR Newswire (ABL Fund Close) - Paragraph 5, 6 </w:t>
      </w:r>
      <w:r/>
    </w:p>
    <w:p>
      <w:pPr>
        <w:pStyle w:val="ListBullet"/>
        <w:spacing w:line="240" w:lineRule="auto"/>
        <w:ind w:left="720"/>
      </w:pPr>
      <w:r/>
      <w:hyperlink r:id="rId14">
        <w:r>
          <w:rPr>
            <w:color w:val="0000EE"/>
            <w:u w:val="single"/>
          </w:rPr>
          <w:t>[6]</w:t>
        </w:r>
      </w:hyperlink>
      <w:r>
        <w:t xml:space="preserve"> Tech.eu (Hokodo Facility) - Paragraph 6 </w:t>
      </w:r>
      <w:r/>
    </w:p>
    <w:p>
      <w:pPr>
        <w:pStyle w:val="ListBullet"/>
        <w:spacing w:line="240" w:lineRule="auto"/>
        <w:ind w:left="720"/>
      </w:pPr>
      <w:r/>
      <w:hyperlink r:id="rId15">
        <w:r>
          <w:rPr>
            <w:color w:val="0000EE"/>
            <w:u w:val="single"/>
          </w:rPr>
          <w:t>[7]</w:t>
        </w:r>
      </w:hyperlink>
      <w:r>
        <w:t xml:space="preserve"> CB Insights (Viola Credit Overview)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https://finimize.com/content/viola-credit-sets-sights-on-300-million-tech-debt-fund</w:t>
        </w:r>
      </w:hyperlink>
      <w:r>
        <w:t xml:space="preserve"> - Please view link - unable to able to access data</w:t>
      </w:r>
      <w:r/>
    </w:p>
    <w:p>
      <w:pPr>
        <w:pStyle w:val="ListNumber"/>
        <w:spacing w:line="240" w:lineRule="auto"/>
        <w:ind w:left="720"/>
      </w:pPr>
      <w:r/>
      <w:hyperlink r:id="rId10">
        <w:r>
          <w:rPr>
            <w:color w:val="0000EE"/>
            <w:u w:val="single"/>
          </w:rPr>
          <w:t>https://www.british-business-bank.co.uk/news-and-events/news/viola-credit-launches-dedicated-eu300m-growth-lending-fund-support-european-technology-companies</w:t>
        </w:r>
      </w:hyperlink>
      <w:r>
        <w:t xml:space="preserve"> - Viola Credit, a global alternative credit asset manager, has launched a €300 million Growth Lending fund dedicated to the European technology market. The fund aims to provide flexible, non-dilutive financing to high-growth tech companies across Europe, with commitments from the British Business Bank and the European Investment Fund. This initiative reflects Viola Credit's belief in the strength of the UK and European tech ecosystem, addressing the need for accessible funding solutions to support growth in the sector.</w:t>
      </w:r>
      <w:r/>
    </w:p>
    <w:p>
      <w:pPr>
        <w:pStyle w:val="ListNumber"/>
        <w:spacing w:line="240" w:lineRule="auto"/>
        <w:ind w:left="720"/>
      </w:pPr>
      <w:r/>
      <w:hyperlink r:id="rId11">
        <w:r>
          <w:rPr>
            <w:color w:val="0000EE"/>
            <w:u w:val="single"/>
          </w:rPr>
          <w:t>https://www.prnewswire.com/il/news-releases/viola-credit-launches-dedicated-300m-growth-lending-fund-to-support-european-technology-companies-302613253.html</w:t>
        </w:r>
      </w:hyperlink>
      <w:r>
        <w:t xml:space="preserve"> - Viola Credit has announced the launch of a €300 million Growth Lending fund focused on the European technology market. The fund has completed its first close with commitments from the British Business Bank and the European Investment Fund. This move underscores Viola Credit's commitment to supporting high-growth tech companies across Europe with flexible, non-dilutive financing, aiming to deploy capital across up to 50 sponsor-backed companies in Western Europe and the UK.</w:t>
      </w:r>
      <w:r/>
    </w:p>
    <w:p>
      <w:pPr>
        <w:pStyle w:val="ListNumber"/>
        <w:spacing w:line="240" w:lineRule="auto"/>
        <w:ind w:left="720"/>
      </w:pPr>
      <w:r/>
      <w:hyperlink r:id="rId12">
        <w:r>
          <w:rPr>
            <w:color w:val="0000EE"/>
            <w:u w:val="single"/>
          </w:rPr>
          <w:t>https://www.prnewswire.com/news-releases/viola-credit-announces-500m-strategic-joint-venture-with-cadma-capital-partners-302251656.html</w:t>
        </w:r>
      </w:hyperlink>
      <w:r>
        <w:t xml:space="preserve"> - Viola Credit has entered into a strategic joint venture with Cadma Capital Partners, an affiliate of Apollo Global Management, to provide asset-based lending solutions to high-growth technology companies. The joint venture, with financing capacity of up to $500 million, will focus on executing asset-based lending transactions originated and managed by Viola Credit, supporting innovative technology companies redefining financial markets.</w:t>
      </w:r>
      <w:r/>
    </w:p>
    <w:p>
      <w:pPr>
        <w:pStyle w:val="ListNumber"/>
        <w:spacing w:line="240" w:lineRule="auto"/>
        <w:ind w:left="720"/>
      </w:pPr>
      <w:r/>
      <w:hyperlink r:id="rId13">
        <w:r>
          <w:rPr>
            <w:color w:val="0000EE"/>
            <w:u w:val="single"/>
          </w:rPr>
          <w:t>https://www.prnewswire.com/news-releases/viola-credit-announces-oversubscribed-2-billion-final-close-for-its-third-asset-based-lending-fund-302598247.html</w:t>
        </w:r>
      </w:hyperlink>
      <w:r>
        <w:t xml:space="preserve"> - Viola Credit has announced the final close of its third Asset-Based Lending (ABL) fund, securing $2 billion in committed and investable capital, surpassing its $1.5 billion target. The fund aims to provide financing solutions to up to 30-40 new and existing FinTech and tech-enabled lenders across the U.S., U.K., Western Europe, and Australia, spanning sectors such as SME finance, payments, consumer credit, music royalties, and embedded lending.</w:t>
      </w:r>
      <w:r/>
    </w:p>
    <w:p>
      <w:pPr>
        <w:pStyle w:val="ListNumber"/>
        <w:spacing w:line="240" w:lineRule="auto"/>
        <w:ind w:left="720"/>
      </w:pPr>
      <w:r/>
      <w:hyperlink r:id="rId14">
        <w:r>
          <w:rPr>
            <w:color w:val="0000EE"/>
            <w:u w:val="single"/>
          </w:rPr>
          <w:t>https://tech.eu/2024/04/08/viola-credit-fuels-hokodos-growth-with-eur100m-debt-facility/</w:t>
        </w:r>
      </w:hyperlink>
      <w:r>
        <w:t xml:space="preserve"> - Viola Credit has provided a €100 million debt facility to Hokodo, a digital payment terms solution provider, enabling Hokodo to facilitate more than €1.5 billion of B2B transactions across Europe over the next 24 months. This financing supports Hokodo's expansion of its embedded Pay Later and Pay Now offerings for B2B merchants and marketplaces, addressing the need for modern trade credit solutions in the B2B sector.</w:t>
      </w:r>
      <w:r/>
    </w:p>
    <w:p>
      <w:pPr>
        <w:pStyle w:val="ListNumber"/>
        <w:spacing w:line="240" w:lineRule="auto"/>
        <w:ind w:left="720"/>
      </w:pPr>
      <w:r/>
      <w:hyperlink r:id="rId15">
        <w:r>
          <w:rPr>
            <w:color w:val="0000EE"/>
            <w:u w:val="single"/>
          </w:rPr>
          <w:t>https://www.cbinsights.com/investor/viola-credit</w:t>
        </w:r>
      </w:hyperlink>
      <w:r>
        <w:t xml:space="preserve"> - Viola Credit, an Israel-based firm, has secured a $2 billion fund for fintech lending, aiming to support 35 to 40 companies with credit ranging from $25 million to $300 million per deal. The fund is expected to have a similar share of Israeli companies as in its previous fund, where about a quarter of the portfolio was local. Viola Credit is part of the Viola Group, which manages over $6.5 billion in assets.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imize.com/content/viola-credit-sets-sights-on-300-million-tech-debt-fund" TargetMode="External"/><Relationship Id="rId10" Type="http://schemas.openxmlformats.org/officeDocument/2006/relationships/hyperlink" Target="https://www.british-business-bank.co.uk/news-and-events/news/viola-credit-launches-dedicated-eu300m-growth-lending-fund-support-european-technology-companies" TargetMode="External"/><Relationship Id="rId11" Type="http://schemas.openxmlformats.org/officeDocument/2006/relationships/hyperlink" Target="https://www.prnewswire.com/il/news-releases/viola-credit-launches-dedicated-300m-growth-lending-fund-to-support-european-technology-companies-302613253.html" TargetMode="External"/><Relationship Id="rId12" Type="http://schemas.openxmlformats.org/officeDocument/2006/relationships/hyperlink" Target="https://www.prnewswire.com/news-releases/viola-credit-announces-500m-strategic-joint-venture-with-cadma-capital-partners-302251656.html" TargetMode="External"/><Relationship Id="rId13" Type="http://schemas.openxmlformats.org/officeDocument/2006/relationships/hyperlink" Target="https://www.prnewswire.com/news-releases/viola-credit-announces-oversubscribed-2-billion-final-close-for-its-third-asset-based-lending-fund-302598247.html" TargetMode="External"/><Relationship Id="rId14" Type="http://schemas.openxmlformats.org/officeDocument/2006/relationships/hyperlink" Target="https://tech.eu/2024/04/08/viola-credit-fuels-hokodos-growth-with-eur100m-debt-facility/" TargetMode="External"/><Relationship Id="rId15" Type="http://schemas.openxmlformats.org/officeDocument/2006/relationships/hyperlink" Target="https://www.cbinsights.com/investor/viola-credi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