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Land unveils Broadgate Central, a key retail and leisure hub revitalising the City of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Land has unveiled Broadgate Central, a vibrant new retail, dining, and leisure destination within the City of London, marking the first major addition of its kind in 15 years. Spanning 120,000 sq ft across the ground and lower ground floors of 1 Broadgate and 100 Liverpool Street, this latest phase of the Broadgate campus connects Liverpool Street station to Finsbury Avenue Square, positioning itself as a key hub within the Square Mile.</w:t>
      </w:r>
      <w:r/>
    </w:p>
    <w:p>
      <w:r/>
      <w:r>
        <w:t>Broadgate Central is already achieving significant leasing success, being 90% let or under offer. The new arrivals contribute a diverse mix of retail, food, and leisure concepts, including Moyses Stevens, London’s oldest luxury florist known for exquisite hand-tied bouquets since 1876, and Poolhouse, a social entertainment venue by the creators of Topgolf and Puttshack, which integrates immersive gameplay with upscale dining and a lively atmosphere. Salad Project offers fresh, customizable seasonal salads, while The Horsemen presents an Irish-American freehouse and club dining experience. Luxury services such as Townhouse, a nail salon, join fashion brands like Eton Shirts, renowned for perfect-fit shirts, alongside established names including Mango, Luca Faloni, Hobbs, and Whistles.</w:t>
      </w:r>
      <w:r/>
    </w:p>
    <w:p>
      <w:r/>
      <w:r>
        <w:t>The retail offering is further enhanced by premium lifestyle and beauty brands such as Boots Fragrance, Molton Brown, Strip, and Murdock London. An expanded casual dining and premium food selection features Sandwich Sandwich, Sushinoya, Vagabond wine bar, NOTTO To Go, Läderach chocolates, and Maison Ladurée patisserie. Recent lettings have added 16,000 sq ft in retail and food and beverage space, signaling strong demand for the new destination (reaching around 79% let at a recent stage), with the remaining space attracting considerable interest.</w:t>
      </w:r>
      <w:r/>
    </w:p>
    <w:p>
      <w:r/>
      <w:r>
        <w:t>Kelly Cleveland, Head of Real Estate and Investment at British Land, emphasised Broadgate Central’s role in redefining the City’s retail and leisure landscape. She noted the strong leasing momentum, coupled with almost full office occupancy and mid-week office utilisation rates surpassing pre-Covid levels, underlining the strength of the Broadgate campus model and its sustained appeal. Tom Sleigh, Chair of the City of London Corporation Planning and Transportation Committee, echoed this positive outlook, highlighting that major employers and brands are reinforcing their commitment to the City as the destination of choice. This is aided by world-class public spaces, retail, and hospitality offerings, contributing to a 7% rise in City footfall during the current financial year, with predictions of continued growth.</w:t>
      </w:r>
      <w:r/>
    </w:p>
    <w:p>
      <w:r/>
      <w:r>
        <w:t>Broadgate itself is a major destination in central London, attracting over 27 million visitors annually, a figure expected to rise to 33 million by 2026 following completion of Broadgate Central. The mixed-use neighbourhood boasts an impressive roster of retail and hospitality brands including Eataly, Los Mochis London City, Everyman cinema, Monica Vinader, Tommy Hilfiger, and Space NK, creating a dynamic environment that blends work, leisure, and lifestyle needs.</w:t>
      </w:r>
      <w:r/>
    </w:p>
    <w:p>
      <w:r/>
      <w:r>
        <w:t>Aligning with the City of London Corporation’s ‘Destination City’ growth strategy, Broadgate Central is positioned to support a thriving hospitality scene that helps sustain footfall throughout the week. This complements the existing nearly 1,000 licensed premises in the Square Mile, including around 200 pubs, cafés, bars, and restaurants with al fresco seating, contributing to a lively, welcoming atmosphere tailored for the evolving urban lifestyle. The development benefits from excellent transport links, being adjacent to Liverpool Street Station and accessible via the Elizabeth Line, Underground, and Overground.</w:t>
      </w:r>
      <w:r/>
    </w:p>
    <w:p>
      <w:r/>
      <w:r>
        <w:t>Overall, British Land’s launch of Broadgate Central signals a significant investment in the City’s retail and leisure infrastructure, aiming to blend premier shopping, dining, and entertainment offerings that cater to workers, visitors, and residents alike, while advancing sustainability and well-being objectives central to the City's long-term vision for its urban spaces.</w:t>
      </w:r>
      <w:r/>
    </w:p>
    <w:p>
      <w:pPr>
        <w:pStyle w:val="Heading3"/>
      </w:pPr>
      <w:r>
        <w:t>📌 Reference Map:</w:t>
      </w:r>
      <w:r/>
      <w:r/>
    </w:p>
    <w:p>
      <w:pPr>
        <w:pStyle w:val="ListBullet"/>
        <w:spacing w:line="240" w:lineRule="auto"/>
        <w:ind w:left="720"/>
      </w:pPr>
      <w:r/>
      <w:hyperlink r:id="rId9">
        <w:r>
          <w:rPr>
            <w:color w:val="0000EE"/>
            <w:u w:val="single"/>
          </w:rPr>
          <w:t>[1]</w:t>
        </w:r>
      </w:hyperlink>
      <w:r>
        <w:t xml:space="preserve"> (British Land) - Paragraphs 1, 2, 3, 4, 5, 6, 7</w:t>
      </w:r>
      <w:r/>
    </w:p>
    <w:p>
      <w:pPr>
        <w:pStyle w:val="ListBullet"/>
        <w:spacing w:line="240" w:lineRule="auto"/>
        <w:ind w:left="720"/>
      </w:pPr>
      <w:r/>
      <w:hyperlink r:id="rId9">
        <w:r>
          <w:rPr>
            <w:color w:val="0000EE"/>
            <w:u w:val="single"/>
          </w:rPr>
          <w:t>[2]</w:t>
        </w:r>
      </w:hyperlink>
      <w:r>
        <w:t xml:space="preserve"> (British Land) - Paragraphs 1, 2, 3</w:t>
      </w:r>
      <w:r/>
    </w:p>
    <w:p>
      <w:pPr>
        <w:pStyle w:val="ListBullet"/>
        <w:spacing w:line="240" w:lineRule="auto"/>
        <w:ind w:left="720"/>
      </w:pPr>
      <w:r/>
      <w:hyperlink r:id="rId10">
        <w:r>
          <w:rPr>
            <w:color w:val="0000EE"/>
            <w:u w:val="single"/>
          </w:rPr>
          <w:t>[3]</w:t>
        </w:r>
      </w:hyperlink>
      <w:r>
        <w:t xml:space="preserve"> (British Land) - Paragraphs 3, 4</w:t>
      </w:r>
      <w:r/>
    </w:p>
    <w:p>
      <w:pPr>
        <w:pStyle w:val="ListBullet"/>
        <w:spacing w:line="240" w:lineRule="auto"/>
        <w:ind w:left="720"/>
      </w:pPr>
      <w:r/>
      <w:hyperlink r:id="rId11">
        <w:r>
          <w:rPr>
            <w:color w:val="0000EE"/>
            <w:u w:val="single"/>
          </w:rPr>
          <w:t>[4]</w:t>
        </w:r>
      </w:hyperlink>
      <w:r>
        <w:t xml:space="preserve"> (Broadgate.co.uk) - Paragraph 6</w:t>
      </w:r>
      <w:r/>
    </w:p>
    <w:p>
      <w:pPr>
        <w:pStyle w:val="ListBullet"/>
        <w:spacing w:line="240" w:lineRule="auto"/>
        <w:ind w:left="720"/>
      </w:pPr>
      <w:r/>
      <w:hyperlink r:id="rId12">
        <w:r>
          <w:rPr>
            <w:color w:val="0000EE"/>
            <w:u w:val="single"/>
          </w:rPr>
          <w:t>[5]</w:t>
        </w:r>
      </w:hyperlink>
      <w:r>
        <w:t xml:space="preserve"> (Broadgate.co.uk) - Paragraph 6</w:t>
      </w:r>
      <w:r/>
    </w:p>
    <w:p>
      <w:pPr>
        <w:pStyle w:val="ListBullet"/>
        <w:spacing w:line="240" w:lineRule="auto"/>
        <w:ind w:left="720"/>
      </w:pPr>
      <w:r/>
      <w:hyperlink r:id="rId13">
        <w:r>
          <w:rPr>
            <w:color w:val="0000EE"/>
            <w:u w:val="single"/>
          </w:rPr>
          <w:t>[6]</w:t>
        </w:r>
      </w:hyperlink>
      <w:r>
        <w:t xml:space="preserve"> (BeNews) - Paragraph 3</w:t>
      </w:r>
      <w:r/>
    </w:p>
    <w:p>
      <w:pPr>
        <w:pStyle w:val="ListBullet"/>
        <w:spacing w:line="240" w:lineRule="auto"/>
        <w:ind w:left="720"/>
      </w:pPr>
      <w:r/>
      <w:hyperlink r:id="rId14">
        <w:r>
          <w:rPr>
            <w:color w:val="0000EE"/>
            <w:u w:val="single"/>
          </w:rPr>
          <w:t>[7]</w:t>
        </w:r>
      </w:hyperlink>
      <w:r>
        <w:t xml:space="preserve"> (BeNews)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https://www.britishland.com/news/broadgate-launches-broadgate-central-the-city-s-first-retail-dining-and-leisure-destination-in-15-years/</w:t>
        </w:r>
      </w:hyperlink>
      <w:r>
        <w:t xml:space="preserve"> - Please view link - unable to able to access data</w:t>
      </w:r>
      <w:r/>
    </w:p>
    <w:p>
      <w:pPr>
        <w:pStyle w:val="ListNumber"/>
        <w:spacing w:line="240" w:lineRule="auto"/>
        <w:ind w:left="720"/>
      </w:pPr>
      <w:r/>
      <w:hyperlink r:id="rId9">
        <w:r>
          <w:rPr>
            <w:color w:val="0000EE"/>
            <w:u w:val="single"/>
          </w:rPr>
          <w:t>https://www.britishland.com/news/broadgate-launches-broadgate-central-the-city-s-first-retail-dining-and-leisure-destination-in-15-years/</w:t>
        </w:r>
      </w:hyperlink>
      <w:r>
        <w:t xml:space="preserve"> - British Land has unveiled Broadgate Central, a new 120,000 sq ft retail, leisure, and dining destination at its Broadgate campus in London. The development, spanning the ground and lower ground floors of 1 Broadgate and 100 Liverpool Street, is 90% let or under offer. New tenants include Moyses Stevens, Poolhouse, Salad Project, The Horsemen, Townhouse, and Eton Shirts. Existing brands such as Mango, Luca Faloni, Hobbs, Läderach, and Molton Brown are also part of the offering. The project aims to redefine the City's retail and leisure scene, enhancing Broadgate's appeal as a vibrant destination. (</w:t>
      </w:r>
      <w:hyperlink r:id="rId16">
        <w:r>
          <w:rPr>
            <w:color w:val="0000EE"/>
            <w:u w:val="single"/>
          </w:rPr>
          <w:t>britishland.com</w:t>
        </w:r>
      </w:hyperlink>
      <w:r>
        <w:t>)</w:t>
      </w:r>
      <w:r/>
    </w:p>
    <w:p>
      <w:pPr>
        <w:pStyle w:val="ListNumber"/>
        <w:spacing w:line="240" w:lineRule="auto"/>
        <w:ind w:left="720"/>
      </w:pPr>
      <w:r/>
      <w:hyperlink r:id="rId10">
        <w:r>
          <w:rPr>
            <w:color w:val="0000EE"/>
            <w:u w:val="single"/>
          </w:rPr>
          <w:t>https://www.britishland.com/news/broadgate-signs-16-000-sq-ft-of-new-retail-and-dining-brands/</w:t>
        </w:r>
      </w:hyperlink>
      <w:r>
        <w:t xml:space="preserve"> - British Land has secured 16,000 sq ft of new retail and dining brands for Broadgate Central, bringing the space to 79% let or under offer. New arrivals include Boots Fragrance, Molton Brown, NOTTO To Go, Läderach, Maison Ladurée, Moss, Strip, Murdock London, Sandwich Sandwich, and Sushinoya. These additions complement existing brands like Mango, Luca Faloni, Hobbs, and Whistles, enhancing Broadgate's diverse retail and leisure offering. (</w:t>
      </w:r>
      <w:hyperlink r:id="rId17">
        <w:r>
          <w:rPr>
            <w:color w:val="0000EE"/>
            <w:u w:val="single"/>
          </w:rPr>
          <w:t>britishland.com</w:t>
        </w:r>
      </w:hyperlink>
      <w:r>
        <w:t>)</w:t>
      </w:r>
      <w:r/>
    </w:p>
    <w:p>
      <w:pPr>
        <w:pStyle w:val="ListNumber"/>
        <w:spacing w:line="240" w:lineRule="auto"/>
        <w:ind w:left="720"/>
      </w:pPr>
      <w:r/>
      <w:hyperlink r:id="rId11">
        <w:r>
          <w:rPr>
            <w:color w:val="0000EE"/>
            <w:u w:val="single"/>
          </w:rPr>
          <w:t>https://broadgate.co.uk/retail</w:t>
        </w:r>
      </w:hyperlink>
      <w:r>
        <w:t xml:space="preserve"> - Broadgate is a world-class, mixed-use, seven-day destination and the largest pedestrianised neighbourhood in central London. Over 27 million people visit Broadgate each year, with forecasts predicting this will rise to 33 million in 2026 following the completion of Phase 2, Broadgate Central. The area boasts a thriving mix of retail and hospitality brands, including Eataly, Los Mochis London City, Watches of Switzerland, Monica Vinader, and Space NK. (</w:t>
      </w:r>
      <w:hyperlink r:id="rId18">
        <w:r>
          <w:rPr>
            <w:color w:val="0000EE"/>
            <w:u w:val="single"/>
          </w:rPr>
          <w:t>broadgate.co.uk</w:t>
        </w:r>
      </w:hyperlink>
      <w:r>
        <w:t>)</w:t>
      </w:r>
      <w:r/>
    </w:p>
    <w:p>
      <w:pPr>
        <w:pStyle w:val="ListNumber"/>
        <w:spacing w:line="240" w:lineRule="auto"/>
        <w:ind w:left="720"/>
      </w:pPr>
      <w:r/>
      <w:hyperlink r:id="rId12">
        <w:r>
          <w:rPr>
            <w:color w:val="0000EE"/>
            <w:u w:val="single"/>
          </w:rPr>
          <w:t>https://broadgate.co.uk/broadgate-central/</w:t>
        </w:r>
      </w:hyperlink>
      <w:r>
        <w:t xml:space="preserve"> - Broadgate Central is a new world of fashion, dining, and wellness located directly next to Liverpool Street Station. The development is home to world-renowned and independent stores and restaurants, easily accessible via the Elizabeth Line, Underground, and Overground. The area is already home to leading brands including Tommy Hilfiger, Reiss, Dune London, Monica Vinader, Kiehl’s, SpaceNK, and Los Mochis, with new names set to join soon. (</w:t>
      </w:r>
      <w:hyperlink r:id="rId19">
        <w:r>
          <w:rPr>
            <w:color w:val="0000EE"/>
            <w:u w:val="single"/>
          </w:rPr>
          <w:t>broadgate.co.uk</w:t>
        </w:r>
      </w:hyperlink>
      <w:r>
        <w:t>)</w:t>
      </w:r>
      <w:r/>
    </w:p>
    <w:p>
      <w:pPr>
        <w:pStyle w:val="ListNumber"/>
        <w:spacing w:line="240" w:lineRule="auto"/>
        <w:ind w:left="720"/>
      </w:pPr>
      <w:r/>
      <w:hyperlink r:id="rId13">
        <w:r>
          <w:rPr>
            <w:color w:val="0000EE"/>
            <w:u w:val="single"/>
          </w:rPr>
          <w:t>https://benews.co.uk/british-land-completes-flurry-of-retail-and-fb-lettings-at-broadgate-central/</w:t>
        </w:r>
      </w:hyperlink>
      <w:r>
        <w:t xml:space="preserve"> - British Land has completed 16,000 sq ft of retail and food and beverage lettings at Broadgate Central. The new arrivals include Boots Fragrance, Molton Brown, NOTTO To Go, Läderach, Maison Ladurée, Moss, Strip, Murdock London, Sandwich Sandwich, and Sushinoya. These additions bring the new retail and leisure space on the ground and lower floors of 1 Broadgate to 79% let or under offer, with good interest on the remaining space. (</w:t>
      </w:r>
      <w:hyperlink r:id="rId20">
        <w:r>
          <w:rPr>
            <w:color w:val="0000EE"/>
            <w:u w:val="single"/>
          </w:rPr>
          <w:t>benews.co.uk</w:t>
        </w:r>
      </w:hyperlink>
      <w:r>
        <w:t>)</w:t>
      </w:r>
      <w:r/>
    </w:p>
    <w:p>
      <w:pPr>
        <w:pStyle w:val="ListNumber"/>
        <w:spacing w:line="240" w:lineRule="auto"/>
        <w:ind w:left="720"/>
      </w:pPr>
      <w:r/>
      <w:hyperlink r:id="rId14">
        <w:r>
          <w:rPr>
            <w:color w:val="0000EE"/>
            <w:u w:val="single"/>
          </w:rPr>
          <w:t>https://benews.co.uk/british-land-completes-flurry-of-fb-lettings-at-broadgate/</w:t>
        </w:r>
      </w:hyperlink>
      <w:r>
        <w:t xml:space="preserve"> - British Land has completed a flurry of food and beverage lettings totalling 15,000 sq ft at Broadgate in the City of London. Wine bar Vagabond has signed for space at Broadgate Central, and northern Spanish-inspired Bar Kroketa and US taco brand Velvet Tacos have taken space in Broadgate Circle, joining Lebanese restaurant Comptoir Libanais and Neapolitan pizzeria Franco Manca, which have each re-signed for another 10 years. (</w:t>
      </w:r>
      <w:hyperlink r:id="rId21">
        <w:r>
          <w:rPr>
            <w:color w:val="0000EE"/>
            <w:u w:val="single"/>
          </w:rPr>
          <w:t>benews.co.uk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itishland.com/news/broadgate-launches-broadgate-central-the-city-s-first-retail-dining-and-leisure-destination-in-15-years/" TargetMode="External"/><Relationship Id="rId10" Type="http://schemas.openxmlformats.org/officeDocument/2006/relationships/hyperlink" Target="https://www.britishland.com/news/broadgate-signs-16-000-sq-ft-of-new-retail-and-dining-brands/" TargetMode="External"/><Relationship Id="rId11" Type="http://schemas.openxmlformats.org/officeDocument/2006/relationships/hyperlink" Target="https://broadgate.co.uk/retail" TargetMode="External"/><Relationship Id="rId12" Type="http://schemas.openxmlformats.org/officeDocument/2006/relationships/hyperlink" Target="https://broadgate.co.uk/broadgate-central/" TargetMode="External"/><Relationship Id="rId13" Type="http://schemas.openxmlformats.org/officeDocument/2006/relationships/hyperlink" Target="https://benews.co.uk/british-land-completes-flurry-of-retail-and-fb-lettings-at-broadgate-central/" TargetMode="External"/><Relationship Id="rId14" Type="http://schemas.openxmlformats.org/officeDocument/2006/relationships/hyperlink" Target="https://benews.co.uk/british-land-completes-flurry-of-fb-lettings-at-broadgate/" TargetMode="External"/><Relationship Id="rId15" Type="http://schemas.openxmlformats.org/officeDocument/2006/relationships/hyperlink" Target="https://www.noahwire.com" TargetMode="External"/><Relationship Id="rId16" Type="http://schemas.openxmlformats.org/officeDocument/2006/relationships/hyperlink" Target="https://www.britishland.com/news/broadgate-launches-broadgate-central-the-city-s-first-retail-dining-and-leisure-destination-in-15-years/?utm_source=openai" TargetMode="External"/><Relationship Id="rId17" Type="http://schemas.openxmlformats.org/officeDocument/2006/relationships/hyperlink" Target="https://www.britishland.com/news/broadgate-signs-16-000-sq-ft-of-new-retail-and-dining-brands/?utm_source=openai" TargetMode="External"/><Relationship Id="rId18" Type="http://schemas.openxmlformats.org/officeDocument/2006/relationships/hyperlink" Target="https://broadgate.co.uk/retail?utm_source=openai" TargetMode="External"/><Relationship Id="rId19" Type="http://schemas.openxmlformats.org/officeDocument/2006/relationships/hyperlink" Target="https://broadgate.co.uk/broadgate-central/?utm_source=openai" TargetMode="External"/><Relationship Id="rId20" Type="http://schemas.openxmlformats.org/officeDocument/2006/relationships/hyperlink" Target="https://benews.co.uk/british-land-completes-flurry-of-retail-and-fb-lettings-at-broadgate-central/?utm_source=openai" TargetMode="External"/><Relationship Id="rId21" Type="http://schemas.openxmlformats.org/officeDocument/2006/relationships/hyperlink" Target="https://benews.co.uk/british-land-completes-flurry-of-fb-lettings-at-broadgat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