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aims to capture 5% of the booming AI chip market with strategic push and major investments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Kingdom stands at a pivotal moment in the unfolding AI revolution, with a unique, largely underappreciated opportunity to carve out a substantial share of the burgeoning AI chip market. Experts suggest that with concerted national effort, UK firms could supply up to 5% of global AI chip demand, a significant slice given the rapidly expanding value and strategic importance of this sector. This opportunity builds on the UK's historic and ongoing strengths in chip design, dating back to groundbreaking innovations like the first general-purpose electronic computer and pioneering memory systems, and continuing today with Cambridge-based Arm, which designs over 90% of the chips used globally in phones and tablets.</w:t>
      </w:r>
      <w:r/>
    </w:p>
    <w:p>
      <w:r/>
      <w:r>
        <w:t>The global AI chip market is projected to reach approximately $700 billion (£620 billion) annually by 2033, eclipsing the current broad semiconductor market. Capturing even the conservative target of 5% could generate about $35 billion (£31 billion) in new revenue and create thousands of high-tech jobs. The industry's leading profits are concentrated in chipmakers like Nvidia, the firm supplying crucial advanced chips behind high-profile AI applications such as OpenAI's generative models. This underscores the strategic power and value embedded in chip technology, which is the cornerstone of AI’s future development across diverse fields from robotics and autonomous vehicles to medical devices and factory automation.</w:t>
      </w:r>
      <w:r/>
    </w:p>
    <w:p>
      <w:r/>
      <w:r>
        <w:t>Despite this potential, the UK's current scale in AI chip production remains limited, although companies like Fractile, Flux, and Oriole are emerging players. The UK’s strategy should focus on innovative, specialised applications rather than competing directly with dominant incumbents such as Nvidia in large-scale data centre compute power. Opportunities abound in sectors requiring novel chip architectures and fresh competition. A critical governmental role is cited as essential to building a robust AI chip ecosystem, encompassing increased investment, enhanced educational pipelines by doubling the chip design workforce within the next decade, and fostering stronger industry-academic collaboration through financial support and bursaries for engineering and computer science students.</w:t>
      </w:r>
      <w:r/>
    </w:p>
    <w:p>
      <w:r/>
      <w:r>
        <w:t>Strategically, the UK must deepen ties with the US chip manufacturing industry, leveraging advanced technologies such as sub-3 nanometer fabrication that remain out of reach for China due to US export controls. This partnership is key to integrating sophisticated supply chains and innovation pipelines essential for success. The UK could further strengthen the sector through sovereign AI funds, the British Business Bank, the National Wealth Fund, and "buy British" procurement policies, particularly within defence sectors.</w:t>
      </w:r>
      <w:r/>
    </w:p>
    <w:p>
      <w:r/>
      <w:r>
        <w:t>Complementing this vision, Nvidia is investing £11 billion to establish Europe's largest GPU cluster in the UK by the end of 2026, installing 120,000 of its new Blackwell GPUs. This infrastructure expansion underlines the UK’s growing role in AI computing and aligns with government initiatives to develop AI growth zones, notably in North East England, an area previously critiqued by Nvidia CEO Jensen Huang for lacking sufficient AI infrastructure despite its potential.</w:t>
      </w:r>
      <w:r/>
    </w:p>
    <w:p>
      <w:r/>
      <w:r>
        <w:t>In parallel, Arm Holdings, a cornerstone of the UK's chip design landscape and backed by SoftBank, is setting up a dedicated AI chip division with plans to prototype by spring 2025 and commence mass production by autumn 2025 through contract manufacturers like Taiwan Semiconductor Manufacturing Company (TSMC). Arm projects that by the end of 2025 about 100 billion devices globally incorporating Arm technology will be AI-capable. The scale of Arm's investment hints at the company's ambitions to claim a substantial portion of the multibillion-dollar AI chip market. There is the possibility that Arm’s AI chip business could later be spun off into a separate entity under SoftBank.</w:t>
      </w:r>
      <w:r/>
    </w:p>
    <w:p>
      <w:r/>
      <w:r>
        <w:t>The UK’s position is further nuanced by recent M&amp;A activity highlighting both opportunity and consolidation trends: Qualcomm’s $2.4 billion acquisition of Alphawave, a British semiconductor firm specialising in technologies crucial for advanced AI chips, reflects growing interest from US companies in acquiring undervalued UK tech assets. Alphawave's exit removes a significant homegrown player from direct UK control but could integrate UK innovation more deeply into the global AI tech ecosystem. Alongside this, US quantum computing firm IonQ’s $1.1 billion acquisition of UK-based Oxford Ionics signals further investment in cutting-edge UK technologies.</w:t>
      </w:r>
      <w:r/>
    </w:p>
    <w:p>
      <w:r/>
      <w:r>
        <w:t>All these developments signal a shifting landscape in which the UK could leave a distinctive mark by not only designing vital AI chip technologies but also participating meaningfully in their manufacture and integration. Achieving this goal, however, hinges on surmounting national hesitations and boosting government commitment to AI chip industrial strategy – from education and funding to strategic alliances and manufacturing partnerships. If successful, the UK could help write the next generation of AI's future in silicon, firmly stamping a British imprint on the global digital economy.</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Paragraphs 1, 2, 3, 4, 5, 6, 7, 8</w:t>
      </w:r>
      <w:r/>
    </w:p>
    <w:p>
      <w:pPr>
        <w:pStyle w:val="ListBullet"/>
        <w:spacing w:line="240" w:lineRule="auto"/>
        <w:ind w:left="720"/>
      </w:pPr>
      <w:r/>
      <w:hyperlink r:id="rId10">
        <w:r>
          <w:rPr>
            <w:color w:val="0000EE"/>
            <w:u w:val="single"/>
          </w:rPr>
          <w:t>[2]</w:t>
        </w:r>
      </w:hyperlink>
      <w:r>
        <w:t xml:space="preserve"> (ITPro) - Paragraph 5</w:t>
      </w:r>
      <w:r/>
    </w:p>
    <w:p>
      <w:pPr>
        <w:pStyle w:val="ListBullet"/>
        <w:spacing w:line="240" w:lineRule="auto"/>
        <w:ind w:left="720"/>
      </w:pPr>
      <w:r/>
      <w:hyperlink r:id="rId11">
        <w:r>
          <w:rPr>
            <w:color w:val="0000EE"/>
            <w:u w:val="single"/>
          </w:rPr>
          <w:t>[3]</w:t>
        </w:r>
      </w:hyperlink>
      <w:r>
        <w:t xml:space="preserve">, </w:t>
      </w:r>
      <w:hyperlink r:id="rId12">
        <w:r>
          <w:rPr>
            <w:color w:val="0000EE"/>
            <w:u w:val="single"/>
          </w:rPr>
          <w:t>[6]</w:t>
        </w:r>
      </w:hyperlink>
      <w:r>
        <w:t xml:space="preserve">, </w:t>
      </w:r>
      <w:hyperlink r:id="rId11">
        <w:r>
          <w:rPr>
            <w:color w:val="0000EE"/>
            <w:u w:val="single"/>
          </w:rPr>
          <w:t>[7]</w:t>
        </w:r>
      </w:hyperlink>
      <w:r>
        <w:t xml:space="preserve"> (Reuters, Business Weekly) - Paragraphs 6, 7</w:t>
      </w:r>
      <w:r/>
    </w:p>
    <w:p>
      <w:pPr>
        <w:pStyle w:val="ListBullet"/>
        <w:spacing w:line="240" w:lineRule="auto"/>
        <w:ind w:left="720"/>
      </w:pPr>
      <w:r/>
      <w:hyperlink r:id="rId13">
        <w:r>
          <w:rPr>
            <w:color w:val="0000EE"/>
            <w:u w:val="single"/>
          </w:rPr>
          <w:t>[4]</w:t>
        </w:r>
      </w:hyperlink>
      <w:r>
        <w:t xml:space="preserve"> (Reuters) - Paragraph 8</w:t>
      </w:r>
      <w:r/>
    </w:p>
    <w:p>
      <w:pPr>
        <w:pStyle w:val="ListBullet"/>
        <w:spacing w:line="240" w:lineRule="auto"/>
        <w:ind w:left="720"/>
      </w:pPr>
      <w:r/>
      <w:hyperlink r:id="rId14">
        <w:r>
          <w:rPr>
            <w:color w:val="0000EE"/>
            <w:u w:val="single"/>
          </w:rPr>
          <w:t>[5]</w:t>
        </w:r>
      </w:hyperlink>
      <w:r>
        <w:t xml:space="preserve"> (Reuters)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https://www.theguardian.com/technology/2025/nov/13/uk-firms-can-win-significant-chunk-ai-chip-market</w:t>
        </w:r>
      </w:hyperlink>
      <w:r>
        <w:t xml:space="preserve"> - Please view link - unable to able to access data</w:t>
      </w:r>
      <w:r/>
    </w:p>
    <w:p>
      <w:pPr>
        <w:pStyle w:val="ListNumber"/>
        <w:spacing w:line="240" w:lineRule="auto"/>
        <w:ind w:left="720"/>
      </w:pPr>
      <w:r/>
      <w:hyperlink r:id="rId10">
        <w:r>
          <w:rPr>
            <w:color w:val="0000EE"/>
            <w:u w:val="single"/>
          </w:rPr>
          <w:t>https://www.itpro.com/infrastructure/uk-to-host-largest-european-gpu-cluster-under-gbp11-billion-nvidia-investment-plans</w:t>
        </w:r>
      </w:hyperlink>
      <w:r>
        <w:t xml:space="preserve"> - Nvidia has announced a £11 billion investment to establish Europe's largest GPU cluster in the UK by the end of 2026. This initiative includes deploying 120,000 Blackwell GPUs, enhancing the UK's sovereign compute capacity and supporting its AI infrastructure. The project aims to bolster the UK's AI ecosystem alongside the government's AI growth zones initiative, with new AI infrastructure being developed in North East England. This move follows Nvidia CEO Jensen Huang's previous criticism of the UK's limited infrastructure despite vast AI potential.</w:t>
      </w:r>
      <w:r/>
    </w:p>
    <w:p>
      <w:pPr>
        <w:pStyle w:val="ListNumber"/>
        <w:spacing w:line="240" w:lineRule="auto"/>
        <w:ind w:left="720"/>
      </w:pPr>
      <w:r/>
      <w:hyperlink r:id="rId11">
        <w:r>
          <w:rPr>
            <w:color w:val="0000EE"/>
            <w:u w:val="single"/>
          </w:rPr>
          <w:t>https://www.reuters.com/technology/arm-holdings-plans-launch-ai-chips-2025-nikkei-reports-2024-05-11/</w:t>
        </w:r>
      </w:hyperlink>
      <w:r>
        <w:t xml:space="preserve"> - Arm Holdings, backed by SoftBank Group, plans to develop and launch AI chips by 2025. Arm will establish an AI chip division, aiming to create a prototype by spring 2025 and commence mass production in autumn 2025 with contract manufacturers. The initial development costs, potentially in the hundreds of billions of yen, will be borne by Arm with contributions from SoftBank. Once mass production is organized, the AI chip business might be spun off under SoftBank. Arm is negotiating with Taiwan Semiconductor Manufacturing Corp (TSMC) for production capacity.</w:t>
      </w:r>
      <w:r/>
    </w:p>
    <w:p>
      <w:pPr>
        <w:pStyle w:val="ListNumber"/>
        <w:spacing w:line="240" w:lineRule="auto"/>
        <w:ind w:left="720"/>
      </w:pPr>
      <w:r/>
      <w:hyperlink r:id="rId13">
        <w:r>
          <w:rPr>
            <w:color w:val="0000EE"/>
            <w:u w:val="single"/>
          </w:rPr>
          <w:t>https://www.reuters.com/world/uk/qualcomm-acquire-uks-alphawave-24-billion-2025-06-09/</w:t>
        </w:r>
      </w:hyperlink>
      <w:r>
        <w:t xml:space="preserve"> - Qualcomm has announced its acquisition of UK-based semiconductor firm Alphawave for $2.4 billion, aiming to bolster its artificial intelligence (AI) technology capabilities. Alphawave, a designer of semiconductor technologies for data centers, networking, and storage, offers high-speed wired connectivity and computing innovations that align with Qualcomm’s energy-efficient CPU and NPU cores. The all-cash offer values Alphawave shares at a 96% premium over their March 31 price, pushing the stock up over 23%. While Qualcomm proposed alternative all-share offers, Alphawave’s board unanimously endorsed the cash deal. Analysts anticipate minimal regulatory hurdles following Alphawave's exit from its Chinese joint venture, WiseWave. This acquisition is also part of a broader trend of U.S. companies acquiring undervalued British tech firms. Alphawave had previously attracted takeover interest from Arm, a SoftBank subsidiary, due to its serdes technology crucial for advanced AI chip development, but talks did not proceed. In a separate development, U.S. quantum computing firm IonQ is acquiring UK startup Oxford Ionics for $1.1 billion.</w:t>
      </w:r>
      <w:r/>
    </w:p>
    <w:p>
      <w:pPr>
        <w:pStyle w:val="ListNumber"/>
        <w:spacing w:line="240" w:lineRule="auto"/>
        <w:ind w:left="720"/>
      </w:pPr>
      <w:r/>
      <w:hyperlink r:id="rId14">
        <w:r>
          <w:rPr>
            <w:color w:val="0000EE"/>
            <w:u w:val="single"/>
          </w:rPr>
          <w:t>https://www.reuters.com/technology/arm-expects-100-billion-arm-devices-will-be-ready-ai-by-end-2025-2024-06-03/</w:t>
        </w:r>
      </w:hyperlink>
      <w:r>
        <w:t xml:space="preserve"> - Arm Holdings anticipates that 100 billion of its devices globally will be equipped for artificial intelligence by the end of 2025. This projection was shared by the company's chief executive, Rene Haas, during his speech at the Computex forum in Taipei.</w:t>
      </w:r>
      <w:r/>
    </w:p>
    <w:p>
      <w:pPr>
        <w:pStyle w:val="ListNumber"/>
        <w:spacing w:line="240" w:lineRule="auto"/>
        <w:ind w:left="720"/>
      </w:pPr>
      <w:r/>
      <w:hyperlink r:id="rId12">
        <w:r>
          <w:rPr>
            <w:color w:val="0000EE"/>
            <w:u w:val="single"/>
          </w:rPr>
          <w:t>https://www.businessweekly.co.uk/posts/arm-to-make-ai-chips-and-target-multibillion-dollar-market</w:t>
        </w:r>
      </w:hyperlink>
      <w:r>
        <w:t xml:space="preserve"> - Arm Holdings, the Cambridge-based chip designer, is setting up an AI chip division to develop artificial intelligence chips, with a prototype planned by spring 2025. The global AI chip market is projected to reach $700 billion by 2033, and Arm aims to capture a significant share of this market. The company is negotiating with contract manufacturers, including Taiwan Semiconductor Manufacturing Co. (TSMC), for production capacity. Once mass production is established, the AI chip business could be spun off under SoftBank.</w:t>
      </w:r>
      <w:r/>
    </w:p>
    <w:p>
      <w:pPr>
        <w:pStyle w:val="ListNumber"/>
        <w:spacing w:line="240" w:lineRule="auto"/>
        <w:ind w:left="720"/>
      </w:pPr>
      <w:r/>
      <w:hyperlink r:id="rId11">
        <w:r>
          <w:rPr>
            <w:color w:val="0000EE"/>
            <w:u w:val="single"/>
          </w:rPr>
          <w:t>https://www.reuters.com/technology/arm-holdings-plans-launch-ai-chips-2025-nikkei-reports-2024-05-11/</w:t>
        </w:r>
      </w:hyperlink>
      <w:r>
        <w:t xml:space="preserve"> - Arm Holdings, backed by SoftBank Group, plans to develop and launch AI chips by 2025. Arm will establish an AI chip division, aiming to create a prototype by spring 2025 and commence mass production in autumn 2025 with contract manufacturers. The initial development costs, potentially in the hundreds of billions of yen, will be borne by Arm with contributions from SoftBank. Once mass production is organized, the AI chip business might be spun off under SoftBank. Arm is negotiating with Taiwan Semiconductor Manufacturing Corp (TSMC) for production capacity.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echnology/2025/nov/13/uk-firms-can-win-significant-chunk-ai-chip-market" TargetMode="External"/><Relationship Id="rId10" Type="http://schemas.openxmlformats.org/officeDocument/2006/relationships/hyperlink" Target="https://www.itpro.com/infrastructure/uk-to-host-largest-european-gpu-cluster-under-gbp11-billion-nvidia-investment-plans" TargetMode="External"/><Relationship Id="rId11" Type="http://schemas.openxmlformats.org/officeDocument/2006/relationships/hyperlink" Target="https://www.reuters.com/technology/arm-holdings-plans-launch-ai-chips-2025-nikkei-reports-2024-05-11/" TargetMode="External"/><Relationship Id="rId12" Type="http://schemas.openxmlformats.org/officeDocument/2006/relationships/hyperlink" Target="https://www.businessweekly.co.uk/posts/arm-to-make-ai-chips-and-target-multibillion-dollar-market" TargetMode="External"/><Relationship Id="rId13" Type="http://schemas.openxmlformats.org/officeDocument/2006/relationships/hyperlink" Target="https://www.reuters.com/world/uk/qualcomm-acquire-uks-alphawave-24-billion-2025-06-09/" TargetMode="External"/><Relationship Id="rId14" Type="http://schemas.openxmlformats.org/officeDocument/2006/relationships/hyperlink" Target="https://www.reuters.com/technology/arm-expects-100-billion-arm-devices-will-be-ready-ai-by-end-2025-2024-06-03/"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