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investment surge in 2025 prompts reassessment of market sustainability and regulatory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2025 draws to a close, the global artificial intelligence (AI) sector is experiencing an unprecedented surge in investment, shaping what many see as a pivotal moment in technological history. Estimates of the global AI market size in 2025 vary widely, but common projections place it between $240 billion to nearly $760 billion, with predictions of sustained multi-year growth at compound annual growth rates (CAGRs) often exceeding 19-30%. According to Goldman Sachs Research, global AI investments could approach $200 billion by the end of the year. Major technology giants such as Microsoft, Alphabet, Amazon, and Meta are driving this capital influx, collectively investing hundreds of billions into advanced AI infrastructure, including specialized data centres and hardware required to support the explosive demands of AI applications. Industry forecasts suggest that data centre infrastructure spending alone may surge to $1 trillion annually by 2030.</w:t>
      </w:r>
      <w:r/>
    </w:p>
    <w:p>
      <w:r/>
      <w:r>
        <w:t>Unlike previous technological booms, such as the dot-com bubble of the early 2000s, the current AI investment wave is fuelled largely by the firm financial foundations and profitability of established tech corporations rather than speculative enthusiasm for unproven business models. The demand for AI compute power is tangible and growing rapidly, evidenced by sectors such as AI-driven financial trading, where market size is predicted to increase sixfold from $10 billion in 2025 to $60 billion by 2033. Nonetheless, some analysts caution that a gap is emerging between soaring market expectations and the actual utility organisations derive from AI implementation, with reports indicating that up to 95% of companies see minimal returns from generative AI investments.</w:t>
      </w:r>
      <w:r/>
    </w:p>
    <w:p>
      <w:r/>
      <w:r>
        <w:t>The investment boom has created a complex landscape where industry giants consolidate their dominance while startups face volatile conditions. The "magnificent seven" tech stocks – Nvidia, Microsoft, Alphabet, Amazon, Meta, Apple, and Oracle – have all benefited from substantial gains. Nvidia’s dominance in the GPU market, commanding over 85%, is a key pillar of this landscape, underpinning AI compute infrastructure worldwide. Its market valuation, reaching $4.5 trillion as of late 2025, underscores the pivotal role of hardware providers, although it also attracts scepticism and significant short-selling pressure. Tech giants like Microsoft have capitalised on partnerships with AI research leaders such as OpenAI to boost cloud revenues and AI-enhanced productivity tools. Alphabet’s advancements through Google DeepMind also represent vital progress in the AI race.</w:t>
      </w:r>
      <w:r/>
    </w:p>
    <w:p>
      <w:r/>
      <w:r>
        <w:t>Specialised AI firms like OpenAI and Anthropic have achieved sky-high valuations of $300 billion and $61.5 billion respectively by mid-2025, despite notable operating losses, OpenAI reported a $13.5 billion loss in the first half of the year despite generating $4.3 billion in revenue. Startups continue to attract a majority of venture capital investments, with 58% of the $73 billion in global venture funding in Q1 2025 directed toward them. However, these younger companies face fierce talent competition, data quality challenges, regulatory risks, and rapid market shifts. The competitive environment increasingly favours “AI-native” firms designed from inception to leverage machine learning for specific industry problems, yet market concentration is growing, with a small group of players securing a disproportionate share of funding and deals.</w:t>
      </w:r>
      <w:r/>
    </w:p>
    <w:p>
      <w:r/>
      <w:r>
        <w:t>The enthusiasm and rapid investment in AI have led to mounting concerns about the creation of a speculative "bubble." Influential voices such as Jeff Bezos, founder of Amazon, describe the current scene as “kind of an industrial bubble,” while OpenAI CEO Sam Altman warns of potential overinvestment and losses. These apprehensions are echoed by financial authorities including the Bank of England and the International Monetary Fund (IMF), which have highlighted parallels with the dot-com bubble around 2000. Equity valuations in AI-related sectors have become stretched, with tech stocks representing roughly 40% of the S&amp;P 500 at year’s end, a concentration not seen for decades. Some AI startups command valuations in the hundreds of millions to billions per employee, demonstrating the degree of market optimism that some analysts deem disconnected from fundamental business performance.</w:t>
      </w:r>
      <w:r/>
    </w:p>
    <w:p>
      <w:r/>
      <w:r>
        <w:t>The pattern of intense market enthusiasm is also visible in stock behaviour, with dramatic single-day rallies, such as AMD’s near 40% surge following a major partnership announcement with OpenAI, drawing attention as possible signs of speculative excess. Notably, circular financing activities, where companies with investments in each other drive up valuations through intertwined financial relationships, add complexity and heighten bubble fears. For instance, Nvidia’s $100 billion investment in OpenAI, partnered closely with Microsoft (itself a significant shareholder in other AI-focused entities), illustrates this phenomenon.</w:t>
      </w:r>
      <w:r/>
    </w:p>
    <w:p>
      <w:r/>
      <w:r>
        <w:t>Beyond financial markets, the societal and environmental implications of the AI boom are substantial. AI’s energy consumption is forecast to be immense, with global data centre power demands possibly exceeding 200 terawatt-hours annually by 2025, comparable to the energy use of medium-sized countries. This strain raises concerns about sustainability, particularly as data centre capacity and electricity supply face physical limitations. In the US, up to 40% of AI data centres may experience power shortages without rapid infrastructure expansion. Water consumption for cooling these massive facilities and the broader environmental footprint pose additional challenges.</w:t>
      </w:r>
      <w:r/>
    </w:p>
    <w:p>
      <w:r/>
      <w:r>
        <w:t>On the socio-economic front, AI promises transformative productivity gains, potentially adding trillions to the global economy through enhanced efficiency, trade optimisation, and improved financial services. Experts predict the market value of AI could reach nearly $5 trillion by 2033, with productivity growth contributing up to 0.6% to global GDP annually through 2040. However, AI also threatens significant labour market disruptions, with estimates that 11 million new jobs will be created by 2030 alongside the displacement of 9 million others. This calls for unprecedented reskilling and robust policy frameworks to mitigate inequality and support workforce transitions.</w:t>
      </w:r>
      <w:r/>
    </w:p>
    <w:p>
      <w:r/>
      <w:r>
        <w:t>Ethical and governance challenges remain at the forefront. Issues around algorithmic bias, data privacy, transparency, accountability, and intellectual property rights complicate AI’s widespread adoption. The substantial sums allocated to AI ethics initiatives, projected at over $10 billion in 2025, reflect growing recognition that responsible AI development must accompany technological progress. International cooperation and well-designed regulatory frameworks will be critical to harness AI’s benefits while limiting risks.</w:t>
      </w:r>
      <w:r/>
    </w:p>
    <w:p>
      <w:r/>
      <w:r>
        <w:t>Looking ahead, the AI sector’s trajectory suggests further capital expenditure increases, with a shift from foundational model development toward practical, industry-specific AI integration. Autonomous AI agents capable of making decisions and executing workflows are expected to supplant simpler chatbot models, signalling technological maturation. Additionally, the trend of “acqui-hiring”, companies acquiring startups mainly for their AI talent, will likely intensify.</w:t>
      </w:r>
      <w:r/>
    </w:p>
    <w:p>
      <w:r/>
      <w:r>
        <w:t>While the debate over an AI bubble continues, it is clear that this phase of AI development differs in scale, scope, and economic impact from previous tech booms. Profit-funded spending by tech giants and real-world applications lend weight to arguments against dismissing the current expansion as mere hype. Nonetheless, vigilance is essential given the high concentration of investment, market interconnectedness, and mounting external constraints such as energy bottlenecks. Strategies prioritising sustainability, ethics, and inclusive growth will play vital roles in realising AI’s promise to benefit humanity without exacerbating existing inequalities or triggering a severe market retrenchment.</w:t>
      </w:r>
      <w:r/>
    </w:p>
    <w:p>
      <w:r/>
      <w:r>
        <w:t>In summary, 2025 marks a transformative epoch in AI’s evolution, characterised by unprecedented investment, technological progress, and complex challenges. This moment demands measured optimism, rigorous scrutiny, and coordinated efforts to ensure that the AI revolution delivers on its vast potential in a balanced and sustainable manner.</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 Markets) - Paragraphs 1, 2, 3, 4, 5, 6, 7, 8, 9, 10, 11, 12</w:t>
      </w:r>
      <w:r/>
    </w:p>
    <w:p>
      <w:pPr>
        <w:pStyle w:val="ListBullet"/>
        <w:spacing w:line="240" w:lineRule="auto"/>
        <w:ind w:left="720"/>
      </w:pPr>
      <w:r/>
      <w:hyperlink r:id="rId10">
        <w:r>
          <w:rPr>
            <w:color w:val="0000EE"/>
            <w:u w:val="single"/>
          </w:rPr>
          <w:t>[2]</w:t>
        </w:r>
      </w:hyperlink>
      <w:r>
        <w:t xml:space="preserve"> (Reuters) - Paragraphs 4, 5, 6</w:t>
      </w:r>
      <w:r/>
    </w:p>
    <w:p>
      <w:pPr>
        <w:pStyle w:val="ListBullet"/>
        <w:spacing w:line="240" w:lineRule="auto"/>
        <w:ind w:left="720"/>
      </w:pPr>
      <w:r/>
      <w:hyperlink r:id="rId11">
        <w:r>
          <w:rPr>
            <w:color w:val="0000EE"/>
            <w:u w:val="single"/>
          </w:rPr>
          <w:t>[3]</w:t>
        </w:r>
      </w:hyperlink>
      <w:r>
        <w:t xml:space="preserve"> (AP News) - Paragraphs 3, 4, 6</w:t>
      </w:r>
      <w:r/>
    </w:p>
    <w:p>
      <w:pPr>
        <w:pStyle w:val="ListBullet"/>
        <w:spacing w:line="240" w:lineRule="auto"/>
        <w:ind w:left="720"/>
      </w:pPr>
      <w:r/>
      <w:hyperlink r:id="rId12">
        <w:r>
          <w:rPr>
            <w:color w:val="0000EE"/>
            <w:u w:val="single"/>
          </w:rPr>
          <w:t>[4]</w:t>
        </w:r>
      </w:hyperlink>
      <w:r>
        <w:t xml:space="preserve"> (Axios) - Paragraph 6</w:t>
      </w:r>
      <w:r/>
    </w:p>
    <w:p>
      <w:pPr>
        <w:pStyle w:val="ListBullet"/>
        <w:spacing w:line="240" w:lineRule="auto"/>
        <w:ind w:left="720"/>
      </w:pPr>
      <w:r/>
      <w:hyperlink r:id="rId13">
        <w:r>
          <w:rPr>
            <w:color w:val="0000EE"/>
            <w:u w:val="single"/>
          </w:rPr>
          <w:t>[5]</w:t>
        </w:r>
      </w:hyperlink>
      <w:r>
        <w:t xml:space="preserve"> (Tom's Hardware) - Paragraph 5, 6</w:t>
      </w:r>
      <w:r/>
    </w:p>
    <w:p>
      <w:pPr>
        <w:pStyle w:val="ListBullet"/>
        <w:spacing w:line="240" w:lineRule="auto"/>
        <w:ind w:left="720"/>
      </w:pPr>
      <w:r/>
      <w:hyperlink r:id="rId14">
        <w:r>
          <w:rPr>
            <w:color w:val="0000EE"/>
            <w:u w:val="single"/>
          </w:rPr>
          <w:t>[6]</w:t>
        </w:r>
      </w:hyperlink>
      <w:r>
        <w:t xml:space="preserve"> (Merginit) - Paragraph 7</w:t>
      </w:r>
      <w:r/>
    </w:p>
    <w:p>
      <w:pPr>
        <w:pStyle w:val="ListBullet"/>
        <w:spacing w:line="240" w:lineRule="auto"/>
        <w:ind w:left="720"/>
      </w:pPr>
      <w:r/>
      <w:hyperlink r:id="rId15">
        <w:r>
          <w:rPr>
            <w:color w:val="0000EE"/>
            <w:u w:val="single"/>
          </w:rPr>
          <w:t>[7]</w:t>
        </w:r>
      </w:hyperlink>
      <w:r>
        <w:t xml:space="preserve"> (Le Monde) - Paragraph 3,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https://markets.financialcontent.com/wral/article/tokenring-2025-11-14-navigating-the-ai-frontier-investment-boom-bubble-fears-and-the-quest-for-sustainable-growth</w:t>
        </w:r>
      </w:hyperlink>
      <w:r>
        <w:t xml:space="preserve"> - Please view link - unable to able to access data</w:t>
      </w:r>
      <w:r/>
    </w:p>
    <w:p>
      <w:pPr>
        <w:pStyle w:val="ListNumber"/>
        <w:spacing w:line="240" w:lineRule="auto"/>
        <w:ind w:left="720"/>
      </w:pPr>
      <w:r/>
      <w:hyperlink r:id="rId10">
        <w:r>
          <w:rPr>
            <w:color w:val="0000EE"/>
            <w:u w:val="single"/>
          </w:rPr>
          <w:t>https://www.reuters.com/legal/transactional/ai-startup-valuations-raise-bubble-fears-funding-surges-2025-10-03/</w:t>
        </w:r>
      </w:hyperlink>
      <w:r>
        <w:t xml:space="preserve"> - In 2025, artificial intelligence startups are attracting unprecedented levels of venture capital funding, leading to concerns about inflated early-stage valuations. At the Milken Institute Asia Summit in Singapore, Bryan Yeo of GIC cautioned that a 'hype bubble' may be developing, as AI-labeled startups secure high valuations regardless of modest revenues. Data from PitchBook shows that AI startups secured $73.1 billion in Q1 2025, representing nearly 58% of all global venture capital investments, partially driven by major rounds like OpenAI's $40 billion raise. Experts warn that market expectations may be outpacing technological capability, raising the risk of overinvestment. Todd Sisitsky of TPG emphasized that fear of missing out is pressuring investors, with some startups valued between $400 million and $1.2 billion per employee. Despite impressive early revenue achievements by some AI companies, skepticism persists about the sustainability of such valuations.</w:t>
      </w:r>
      <w:r/>
    </w:p>
    <w:p>
      <w:pPr>
        <w:pStyle w:val="ListNumber"/>
        <w:spacing w:line="240" w:lineRule="auto"/>
        <w:ind w:left="720"/>
      </w:pPr>
      <w:r/>
      <w:hyperlink r:id="rId11">
        <w:r>
          <w:rPr>
            <w:color w:val="0000EE"/>
            <w:u w:val="single"/>
          </w:rPr>
          <w:t>https://apnews.com/article/b15e54f6d06992371ee39b27f4e6da3a</w:t>
        </w:r>
      </w:hyperlink>
      <w:r>
        <w:t xml:space="preserve"> - Financial institutions, including the Bank of England and the International Monetary Fund (IMF), are warning of a potential investment bubble driven by the rapid rise in artificial intelligence (AI)-related tech stocks. The Bank of England cited increasing risks of a sharp market correction, pointing to 'stretched' equity valuations and overwhelming optimism in AI's future despite major uncertainties. The IMF echoed this concern, comparing current market exuberance to the dotcom bubble in 2000. Experts note signs of a bubble, including tech stocks making up about 40% of the S&amp;P 500, and valuations that far exceed current earnings. AI firms like OpenAI, which has a $500 billion valuation despite not turning a profit, have drawn scrutiny amid high-profile deals with Nvidia, AMD, and Oracle. While tech leaders like Jeff Bezos and OpenAI CEO Sam Altman downplayed the risks, acknowledging short-term volatility but emphasizing long-term benefits, analysts remain skeptical. Forrester warns that the AI hype may fade in 2026, as businesses increasingly assess real returns. The transition from basic chatbots to more sophisticated AI agents is ongoing, but doubts about sustainability and practical utility remain prevalent among investors.</w:t>
      </w:r>
      <w:r/>
    </w:p>
    <w:p>
      <w:pPr>
        <w:pStyle w:val="ListNumber"/>
        <w:spacing w:line="240" w:lineRule="auto"/>
        <w:ind w:left="720"/>
      </w:pPr>
      <w:r/>
      <w:hyperlink r:id="rId12">
        <w:r>
          <w:rPr>
            <w:color w:val="0000EE"/>
            <w:u w:val="single"/>
          </w:rPr>
          <w:t>https://www.axios.com/2025/10/06/amd-ai-bubble-stock-market</w:t>
        </w:r>
      </w:hyperlink>
      <w:r>
        <w:t xml:space="preserve"> - The article discusses the growing trend of dramatic single-day stock rallies in the artificial intelligence (AI) sector, highlighting a recent example involving AMD. On October 6, 2025, AMD’s stock surged nearly 40% following the announcement of a multibillion-dollar AI data center partnership with OpenAI, which included a 10% stake by the AI startup. These massive one-day gains are drawing attention as potential indicators of an AI market bubble. Jay Woods, chief market strategist at Freedom Capital Markets, notes that while such pops are rare, they suggest investors are eagerly seeking the next major opportunity or 'Nvidia killer.' Although recent rallies—like those of AMD and Oracle—are seen as justified due to large investments and growth potential, Woods warns that the current frenzy may be moving toward irrational exuberance. The normalization of such extreme gains could be a sign of speculative excess and a possible market bubble.</w:t>
      </w:r>
      <w:r/>
    </w:p>
    <w:p>
      <w:pPr>
        <w:pStyle w:val="ListNumber"/>
        <w:spacing w:line="240" w:lineRule="auto"/>
        <w:ind w:left="720"/>
      </w:pPr>
      <w:r/>
      <w:hyperlink r:id="rId13">
        <w:r>
          <w:rPr>
            <w:color w:val="0000EE"/>
            <w:u w:val="single"/>
          </w:rPr>
          <w:t>https://www.tomshardware.com/tech-industry/s-and-p-500-companies-totalling-usd20-trillion-in-market-cap-have-medium-to-high-ai-exposure-concerns-of-an-impending-bubble-collapse-extend-to-almost-half-of-the-index</w:t>
        </w:r>
      </w:hyperlink>
      <w:r>
        <w:t xml:space="preserve"> - Nearly half of all S&amp;P 500 companies, representing over $20 trillion in market capitalization, have medium-to-high exposure to artificial intelligence (AI), according to Citigroup strategists. This surge is driven by widespread investment and enthusiasm in AI technologies, especially following major developments like Nvidia's global push to build extensive AI infrastructure. Companies such as Nvidia and Oracle have seen valuations soar, supported in part by circular investments within the AI ecosystem. However, concerns are rising over a potential AI bubble, as many of these investments are propped up more by hype than proven profitability. Despite the innovative potential of AI, leading companies including OpenAI remain unprofitable, with predictions of continued financial losses in the near future. The fear is that profits have already been priced into these companies’ valuations prematurely. If investor confidence wanes before these firms can deliver on promises of economic disruption and productivity gains, a downturn could severely impact not just a few companies, but the broader market heavily tied to the AI trade.</w:t>
      </w:r>
      <w:r/>
    </w:p>
    <w:p>
      <w:pPr>
        <w:pStyle w:val="ListNumber"/>
        <w:spacing w:line="240" w:lineRule="auto"/>
        <w:ind w:left="720"/>
      </w:pPr>
      <w:r/>
      <w:hyperlink r:id="rId14">
        <w:r>
          <w:rPr>
            <w:color w:val="0000EE"/>
            <w:u w:val="single"/>
          </w:rPr>
          <w:t>https://merginit.com/blog/17092025-is-the-ai-bubble-about-to-burst</w:t>
        </w:r>
      </w:hyperlink>
      <w:r>
        <w:t xml:space="preserve"> - AI’s explosive growth is increasingly constrained by physical limitations, particularly shortages in data center capacity and energy supplies. Projections indicate that global data center capacity will grow at 15% annually through 2027, but demand driven largely by AI may outpace this, leading to bottlenecks. Energy demand is a critical issue: AI’s global consumption is expected to reach 200 TWh in 2025, surpassing that of entire countries like Belgium. In the US alone, data center power needs could strain the grid, with 40% of AI data centers potentially facing shortages by late 2025 without new infrastructure. These constraints could drive up costs significantly. Electricity for data centers is projected to more than double by 2030 and stifle innovation as companies compete for limited resources. Water usage for cooling is another concern, with massive facilities sprouting across regions already facing resource stress. Without rapid advancements in efficient computing or renewable energy integration, these barriers may force a slowdown in AI development, exacerbating bubble risks.</w:t>
      </w:r>
      <w:r/>
    </w:p>
    <w:p>
      <w:pPr>
        <w:pStyle w:val="ListNumber"/>
        <w:spacing w:line="240" w:lineRule="auto"/>
        <w:ind w:left="720"/>
      </w:pPr>
      <w:r/>
      <w:hyperlink r:id="rId15">
        <w:r>
          <w:rPr>
            <w:color w:val="0000EE"/>
            <w:u w:val="single"/>
          </w:rPr>
          <w:t>https://www.lemonde.fr/en/pixels/article/2024/07/14/after-euphoria-fear-of-bubble-grows-around-generative-ai_6683589_13.html</w:t>
        </w:r>
      </w:hyperlink>
      <w:r>
        <w:t xml:space="preserve"> - Generative AI, the technology behind programs capable of creating text, images, and sound, has seen massive investments, leading to growing concerns about a potential bubble. Analysts like David Cahn from Sequoia Partners estimate that $600 billion in revenue is needed to justify the current investment levels. Reports from institutions like Goldman Sachs and experts such as MIT's Daron Acemoglu warn of an impending bubble, highlighting mismatches between spending and actual benefits. Major companies like Amazon, Microsoft, Google, and Meta have collectively invested around $200 billion in 2024 alone, with future projections nearing $1 trillion. However, current revenue figures are significantly lower, suggesting a 'strategic risk' as expressed by Meta's AI head Yann LeCun. Despite the fears, some believe technological advancements could eventually justify these investments, comparing it to past tech revolutions that initially seemed speculative but resulted in significant winners.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1-14-navigating-the-ai-frontier-investment-boom-bubble-fears-and-the-quest-for-sustainable-growth" TargetMode="External"/><Relationship Id="rId10" Type="http://schemas.openxmlformats.org/officeDocument/2006/relationships/hyperlink" Target="https://www.reuters.com/legal/transactional/ai-startup-valuations-raise-bubble-fears-funding-surges-2025-10-03/" TargetMode="External"/><Relationship Id="rId11" Type="http://schemas.openxmlformats.org/officeDocument/2006/relationships/hyperlink" Target="https://apnews.com/article/b15e54f6d06992371ee39b27f4e6da3a" TargetMode="External"/><Relationship Id="rId12" Type="http://schemas.openxmlformats.org/officeDocument/2006/relationships/hyperlink" Target="https://www.axios.com/2025/10/06/amd-ai-bubble-stock-market" TargetMode="External"/><Relationship Id="rId13" Type="http://schemas.openxmlformats.org/officeDocument/2006/relationships/hyperlink" Target="https://www.tomshardware.com/tech-industry/s-and-p-500-companies-totalling-usd20-trillion-in-market-cap-have-medium-to-high-ai-exposure-concerns-of-an-impending-bubble-collapse-extend-to-almost-half-of-the-index" TargetMode="External"/><Relationship Id="rId14" Type="http://schemas.openxmlformats.org/officeDocument/2006/relationships/hyperlink" Target="https://merginit.com/blog/17092025-is-the-ai-bubble-about-to-burst" TargetMode="External"/><Relationship Id="rId15" Type="http://schemas.openxmlformats.org/officeDocument/2006/relationships/hyperlink" Target="https://www.lemonde.fr/en/pixels/article/2024/07/14/after-euphoria-fear-of-bubble-grows-around-generative-ai_6683589_1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