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industry grapples with rising cyber threats amid evolving global data regulations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global tech sector advances through late 2025, it faces an unprecedented convergence of escalating cyber threats, burgeoning artificial intelligence (AI) risks, and a complex mosaic of data privacy regulations worldwide. This critical juncture challenges organisations to strengthen cyber defences, navigate fragmented legal frameworks, and reconsider their data governance strategies amid relentless waves of data breaches and transformative regulatory initiatives.</w:t>
      </w:r>
      <w:r/>
    </w:p>
    <w:p>
      <w:r/>
      <w:r>
        <w:t>The technical and regulatory battlefield grows more intricate by the day. In the United States, the lack of a comprehensive federal privacy law has given rise to a patchwork of state-specific legislation, such as the Delaware Personal Data Privacy Act and New Jersey’s equivalent which took effect on January 1, 2025, and Minnesota’s Consumer Data Privacy Act enacted mid-year. At an international level, the European Union remains at the regulatory forefront with the early enforcement of the EU AI Act targeting high-risk AI applications from February 2025, alongside the Digital Operational Resilience Act (DORA) for financial entities effective January 2025. These layered requirements impose significant compliance burdens, especially on multinational technology companies striving to align varied data handling mandates.</w:t>
      </w:r>
      <w:r/>
    </w:p>
    <w:p>
      <w:r/>
      <w:r>
        <w:t>Beyond regulation, AI introduces new dimensions of threat and vulnerability. According to the Stanford 2025 AI Index Report, AI-related incidents surged by over 56% in 2024, encompassing data breaches, algorithmic bias, and misinformation amplification. AI’s capacity to access, process, and potentially misuse sensitive data calls for heightened scrutiny, as does the risk of discriminatory outcomes embedded within automated decision systems. Cybersecurity remains precarious as humans remain the weakest link; the Verizon Data Breach Investigations Report for 2025 reports that human error caused 60% of breaches, while Business Email Compromise and AI-enhanced social engineering attacks grow increasingly sophisticated. The sector’s vulnerabilities extend into third-party supply chains too, as evidenced by the high-profile Snowflake breach which compromised billions of call records, underscoring the critical need for rigorous vendor oversight. Emerging privacy challenges now include neural privacy, concerning intimate data derived from brainwaves and neurological monitoring technologies.</w:t>
      </w:r>
      <w:r/>
    </w:p>
    <w:p>
      <w:r/>
      <w:r>
        <w:t>These trends profoundly affect both tech giants and startups. Leading firms such as Google, Meta, and Microsoft are under intense pressure to meet stringent transparency, bias mitigation, and human oversight mandates, particularly under the EU AI Act. The fragmented US regulatory patchwork further complicates compliance, often mandating varied regional approaches to data protection that can hinder efficiency and inflate costs. On the competitive front, companies that embed robust privacy and security frameworks stand to build stronger consumer trust and gain market advantage, while failures risk heavy financial penalties and reputational damage, as recent large-scale breaches illustrate. Meanwhile, startups innovating in AI face relentless regulatory scrutiny from inception, necessitating privacy by design principles to avoid legal pitfalls. This fraught environment also stimulates growth in security innovations focused on Privacy-Enhancing Technologies (PETs) and AI-powered defences.</w:t>
      </w:r>
      <w:r/>
    </w:p>
    <w:p>
      <w:r/>
      <w:r>
        <w:t>The regulatory evolution marks a paradigm shift in how data governance intertwines with AI advancement. Laws such as the EU AI Act and the proposed American Privacy Rights Act of 2024 reaffirm global recognition of data protection as a fundamental right rather than a secondary concern. Enhanced consumer rights, including data access, correction, deletion, and explicit consent requirements, now form the backbone of responsible AI and digital economy frameworks. However, this regulatory patchwork poses challenges for innovation, particularly for smaller enterprises struggling to meet divergent standards. Geopolitical tensions further complicate matters; the Protecting Americans' Data from Foreign Adversaries Act (PADFA) enacted in 2024 restricts data broker activities involving foreign adversaries, spotlighting data sovereignty amid rising national security imperatives. Compared to prior milestones like GDPR, this phase signals a tightening of oversight with AI at its core.</w:t>
      </w:r>
      <w:r/>
    </w:p>
    <w:p>
      <w:r/>
      <w:r>
        <w:t>Looking ahead, several key developments will influence the trajectory of data privacy and security. The Colorado AI Act, effective February 2026, will pioneer comprehensive AI regulation at the state level in the US, potentially setting national precedents. The UK’s newly unveiled Cyber Security and Resilience Bill promises amplified regulatory powers, including tighter breach penalties and expedited incident reporting, echoing a worldwide shift towards stronger accountability. On the technology front, investments in PETs, such as differential privacy, federated learning, and homomorphic encryption, are accelerating, enabling AI innovation without sacrificing privacy. AI and machine learning are increasingly deployed for automated compliance monitoring and advanced threat detection, while quantum-safe cryptography is being developed to counteract future quantum computing risks. The Zero-Trust security model is gaining traction as the standard approach to assume no inherent trust in users or devices. Yet, integrating these innovations with legacy infrastructures and bridging cybersecurity skills gaps remain formidable tasks.</w:t>
      </w:r>
      <w:r/>
    </w:p>
    <w:p>
      <w:r/>
      <w:r>
        <w:t>Surveys corroborate these trends and challenges. A PwC study shows 78% of companies plan to increase cyber budgets with AI as the top priority, yet only a mere 6% feel highly capable of withstanding attacks across all domains. ISACA’s 2025 research notes that over half of European cybersecurity professionals express concern about AI-driven cyber risks and deepfakes, but just 14% feel adequately prepared, highlighting the urgent need for workforce expansion and strategic investment. Reports also emphasise the rise of AI-generated cyberattacks, including phishing and deepfakes, which exacerbate national and international security concerns and complicate regulatory compliance.</w:t>
      </w:r>
      <w:r/>
    </w:p>
    <w:p>
      <w:r/>
      <w:r>
        <w:t>In summary, the tech industry embarks on a new era of digital responsibility defined by heightened cyber threats, increasingly sophisticated regulatory demands, and transformative technological advancements. The imperative for companies to adopt privacy by design and invest in cutting-edge security solutions is stronger than ever, as AI reshapes the very fabric of data protection. These developments signify a critical maturation in the digital age, balancing relentless innovation with ethical stewardship and safeguarding individual rights. The coming months will be pivotal in witnessing how organisations adapt to these evolving pressures and build resilient, trustworthy digital ecosystems for the future.</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AI/FinancialContent) - Paragraphs 1, 2, 3, 4, 5, 6, 7, 8</w:t>
      </w:r>
      <w:r/>
    </w:p>
    <w:p>
      <w:pPr>
        <w:pStyle w:val="ListBullet"/>
        <w:spacing w:line="240" w:lineRule="auto"/>
        <w:ind w:left="720"/>
      </w:pPr>
      <w:r/>
      <w:hyperlink r:id="rId10">
        <w:r>
          <w:rPr>
            <w:color w:val="0000EE"/>
            <w:u w:val="single"/>
          </w:rPr>
          <w:t>[2]</w:t>
        </w:r>
      </w:hyperlink>
      <w:r>
        <w:t xml:space="preserve"> (PwC) - Paragraph 9</w:t>
      </w:r>
      <w:r/>
    </w:p>
    <w:p>
      <w:pPr>
        <w:pStyle w:val="ListBullet"/>
        <w:spacing w:line="240" w:lineRule="auto"/>
        <w:ind w:left="720"/>
      </w:pPr>
      <w:r/>
      <w:hyperlink r:id="rId11">
        <w:r>
          <w:rPr>
            <w:color w:val="0000EE"/>
            <w:u w:val="single"/>
          </w:rPr>
          <w:t>[3]</w:t>
        </w:r>
      </w:hyperlink>
      <w:r>
        <w:t xml:space="preserve"> (ISACA) - Paragraph 9</w:t>
      </w:r>
      <w:r/>
    </w:p>
    <w:p>
      <w:pPr>
        <w:pStyle w:val="ListBullet"/>
        <w:spacing w:line="240" w:lineRule="auto"/>
        <w:ind w:left="720"/>
      </w:pPr>
      <w:r/>
      <w:hyperlink r:id="rId12">
        <w:r>
          <w:rPr>
            <w:color w:val="0000EE"/>
            <w:u w:val="single"/>
          </w:rPr>
          <w:t>[4]</w:t>
        </w:r>
      </w:hyperlink>
      <w:r>
        <w:t xml:space="preserve"> (Clifford Chance) - Paragraph 5</w:t>
      </w:r>
      <w:r/>
    </w:p>
    <w:p>
      <w:pPr>
        <w:pStyle w:val="ListBullet"/>
        <w:spacing w:line="240" w:lineRule="auto"/>
        <w:ind w:left="720"/>
      </w:pPr>
      <w:r/>
      <w:hyperlink r:id="rId13">
        <w:r>
          <w:rPr>
            <w:color w:val="0000EE"/>
            <w:u w:val="single"/>
          </w:rPr>
          <w:t>[5]</w:t>
        </w:r>
      </w:hyperlink>
      <w:r>
        <w:t xml:space="preserve"> (J.S. Held) - Paragraph 9</w:t>
      </w:r>
      <w:r/>
    </w:p>
    <w:p>
      <w:pPr>
        <w:pStyle w:val="ListBullet"/>
        <w:spacing w:line="240" w:lineRule="auto"/>
        <w:ind w:left="720"/>
      </w:pPr>
      <w:r/>
      <w:hyperlink r:id="rId14">
        <w:r>
          <w:rPr>
            <w:color w:val="0000EE"/>
            <w:u w:val="single"/>
          </w:rPr>
          <w:t>[6]</w:t>
        </w:r>
      </w:hyperlink>
      <w:r>
        <w:t xml:space="preserve"> (GlobeNewswire) - Paragraph 7</w:t>
      </w:r>
      <w:r/>
    </w:p>
    <w:p>
      <w:pPr>
        <w:pStyle w:val="ListBullet"/>
        <w:spacing w:line="240" w:lineRule="auto"/>
        <w:ind w:left="720"/>
      </w:pPr>
      <w:r/>
      <w:hyperlink r:id="rId15">
        <w:r>
          <w:rPr>
            <w:color w:val="0000EE"/>
            <w:u w:val="single"/>
          </w:rPr>
          <w:t>[7]</w:t>
        </w:r>
      </w:hyperlink>
      <w:r>
        <w:t xml:space="preserve"> (Clifford Chance)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https://markets.financialcontent.com/wral/article/tokenring-2025-11-14-the-privacy-imperative-tech-giants-confront-escalating-cyber-threats-ai-risks-and-a-patchwork-of-global-regulations</w:t>
        </w:r>
      </w:hyperlink>
      <w:r>
        <w:t xml:space="preserve"> - Please view link - unable to able to access data</w:t>
      </w:r>
      <w:r/>
    </w:p>
    <w:p>
      <w:pPr>
        <w:pStyle w:val="ListNumber"/>
        <w:spacing w:line="240" w:lineRule="auto"/>
        <w:ind w:left="720"/>
      </w:pPr>
      <w:r/>
      <w:hyperlink r:id="rId10">
        <w:r>
          <w:rPr>
            <w:color w:val="0000EE"/>
            <w:u w:val="single"/>
          </w:rPr>
          <w:t>https://www.pwc.com/th/en/press-room/press-release/2025/press-release-14-11-25-en.html</w:t>
        </w:r>
      </w:hyperlink>
      <w:r>
        <w:t xml:space="preserve"> - A PwC survey reveals that AI is the top cybersecurity investment priority for companies, with 78% planning to increase their cyber budgets in the next year. Despite this, only 6% of organisations feel 'very capable' of withstanding cyber-attacks across all vulnerabilities. The survey highlights concerns over data privacy and accuracy in AI applications, with 27% of businesses reporting data breaches costing over USD 1 million in the past three years. The report underscores the need for enhanced AI-driven cybersecurity measures to address evolving threats.</w:t>
      </w:r>
      <w:r/>
    </w:p>
    <w:p>
      <w:pPr>
        <w:pStyle w:val="ListNumber"/>
        <w:spacing w:line="240" w:lineRule="auto"/>
        <w:ind w:left="720"/>
      </w:pPr>
      <w:r/>
      <w:hyperlink r:id="rId11">
        <w:r>
          <w:rPr>
            <w:color w:val="0000EE"/>
            <w:u w:val="single"/>
          </w:rPr>
          <w:t>https://www.isaca.org/about-us/newsroom/press-releases/2025/ai-driven-cyber-threats-are-the-biggest-concern-for-professionals-finds-new-isaca-research</w:t>
        </w:r>
      </w:hyperlink>
      <w:r>
        <w:t xml:space="preserve"> - ISACA's 2025 research indicates that over half of European IT and cybersecurity professionals are concerned about AI-driven cyber threats and deepfakes in 2026. Only 14% feel their organisations are well-prepared to manage generative AI risks. Other concerns include regulatory complexity and ransomware attacks. The study highlights a significant preparedness gap, with less than half of organisations planning to hire more talent to mitigate these challenges, emphasising the need for proactive strategies in AI-related cybersecurity.</w:t>
      </w:r>
      <w:r/>
    </w:p>
    <w:p>
      <w:pPr>
        <w:pStyle w:val="ListNumber"/>
        <w:spacing w:line="240" w:lineRule="auto"/>
        <w:ind w:left="720"/>
      </w:pPr>
      <w:r/>
      <w:hyperlink r:id="rId12">
        <w:r>
          <w:rPr>
            <w:color w:val="0000EE"/>
            <w:u w:val="single"/>
          </w:rPr>
          <w:t>https://www.cliffordchance.com/insights/resources/blogs/talking-tech/en/articles/2025/11/tech-policy-unit-horizon-scanner-oct-2025.html</w:t>
        </w:r>
      </w:hyperlink>
      <w:r>
        <w:t xml:space="preserve"> - Clifford Chance's October 2025 Tech Policy Unit Horizon Scanner discusses global regulatory developments in AI. The UK's AI Safety Institute, renamed the 'AI Security Institute,' and the US's Center for AI Standards and Innovation (CAISI) are leading efforts to ensure AI safety. The article also covers China's new measures for certifying cross-border personal information transfers, effective from January 2026, highlighting the evolving international landscape of AI regulation and data privacy.</w:t>
      </w:r>
      <w:r/>
    </w:p>
    <w:p>
      <w:pPr>
        <w:pStyle w:val="ListNumber"/>
        <w:spacing w:line="240" w:lineRule="auto"/>
        <w:ind w:left="720"/>
      </w:pPr>
      <w:r/>
      <w:hyperlink r:id="rId13">
        <w:r>
          <w:rPr>
            <w:color w:val="0000EE"/>
            <w:u w:val="single"/>
          </w:rPr>
          <w:t>https://www.jsheld.com/insights/articles/2025-js-held-global-risk-report</w:t>
        </w:r>
      </w:hyperlink>
      <w:r>
        <w:t xml:space="preserve"> - The 2025 J.S. Held Global Risk Report examines the challenges posed by AI, machine learning, and large language models (LLMs) in cybersecurity and privacy. It highlights the use of AI by threat actors to create deepfakes, phishing emails, and automate malicious activities, raising national and international security concerns. The report also discusses the privacy and copyright issues arising from the vast datasets required to train generative AI models, underscoring the need for robust regulatory frameworks.</w:t>
      </w:r>
      <w:r/>
    </w:p>
    <w:p>
      <w:pPr>
        <w:pStyle w:val="ListNumber"/>
        <w:spacing w:line="240" w:lineRule="auto"/>
        <w:ind w:left="720"/>
      </w:pPr>
      <w:r/>
      <w:hyperlink r:id="rId14">
        <w:r>
          <w:rPr>
            <w:color w:val="0000EE"/>
            <w:u w:val="single"/>
          </w:rPr>
          <w:t>https://www.globenewswire.com/news-release/2025/05/13/3080282/0/en/Growing-Prevalence-of-Cyber-Threats-Causing-Tech-Companies-to-Invest-Heavily-in-AI-Powered-Cybersecurity-Solutions.html</w:t>
        </w:r>
      </w:hyperlink>
      <w:r>
        <w:t xml:space="preserve"> - A report highlights the increasing prevalence of cyber threats, prompting tech companies to invest heavily in AI-powered cybersecurity solutions. The report notes a significant rise in AI-driven data loss prevention (DLP) solutions, with North America leading in AI cybersecurity market revenue. It also mentions the growing need for robust data security across industries to comply with strict data protection regulations, positioning the DLP segment for accelerated adoption during the forecast period.</w:t>
      </w:r>
      <w:r/>
    </w:p>
    <w:p>
      <w:pPr>
        <w:pStyle w:val="ListNumber"/>
        <w:spacing w:line="240" w:lineRule="auto"/>
        <w:ind w:left="720"/>
      </w:pPr>
      <w:r/>
      <w:hyperlink r:id="rId15">
        <w:r>
          <w:rPr>
            <w:color w:val="0000EE"/>
            <w:u w:val="single"/>
          </w:rPr>
          <w:t>https://www.cliffordchance.com/insights/resources/blogs/talking-tech/en/articles/2025/10/tech-policy-unit-horizon-scanner-sept-2025.html</w:t>
        </w:r>
      </w:hyperlink>
      <w:r>
        <w:t xml:space="preserve"> - Clifford Chance's September 2025 Tech Policy Unit Horizon Scanner reports on Singapore's Cyber Security Agency's 2024/2025 report, highlighting a 21% increase in ransomware cases in 2024. The report emphasizes the need for cooperation with critical infrastructure owners and introduces new plans for operational technology cybersecurity. It also discusses legislative amendments to the Cybersecurity Act, expanding oversight and reporting, and the growing role of AI in security, both defensive and offensive, with new guidelines issued.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1-14-the-privacy-imperative-tech-giants-confront-escalating-cyber-threats-ai-risks-and-a-patchwork-of-global-regulations" TargetMode="External"/><Relationship Id="rId10" Type="http://schemas.openxmlformats.org/officeDocument/2006/relationships/hyperlink" Target="https://www.pwc.com/th/en/press-room/press-release/2025/press-release-14-11-25-en.html" TargetMode="External"/><Relationship Id="rId11" Type="http://schemas.openxmlformats.org/officeDocument/2006/relationships/hyperlink" Target="https://www.isaca.org/about-us/newsroom/press-releases/2025/ai-driven-cyber-threats-are-the-biggest-concern-for-professionals-finds-new-isaca-research" TargetMode="External"/><Relationship Id="rId12" Type="http://schemas.openxmlformats.org/officeDocument/2006/relationships/hyperlink" Target="https://www.cliffordchance.com/insights/resources/blogs/talking-tech/en/articles/2025/11/tech-policy-unit-horizon-scanner-oct-2025.html" TargetMode="External"/><Relationship Id="rId13" Type="http://schemas.openxmlformats.org/officeDocument/2006/relationships/hyperlink" Target="https://www.jsheld.com/insights/articles/2025-js-held-global-risk-report" TargetMode="External"/><Relationship Id="rId14" Type="http://schemas.openxmlformats.org/officeDocument/2006/relationships/hyperlink" Target="https://www.globenewswire.com/news-release/2025/05/13/3080282/0/en/Growing-Prevalence-of-Cyber-Threats-Causing-Tech-Companies-to-Invest-Heavily-in-AI-Powered-Cybersecurity-Solutions.html" TargetMode="External"/><Relationship Id="rId15" Type="http://schemas.openxmlformats.org/officeDocument/2006/relationships/hyperlink" Target="https://www.cliffordchance.com/insights/resources/blogs/talking-tech/en/articles/2025/10/tech-policy-unit-horizon-scanner-sept-202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