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Oriol Vinyals’ cryptic tweet hints at upcoming AI breakthroughs with market impact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Oriol Vinyals, Vice President of Research at DeepMind and a leading figure in artificial intelligence development, recently captured the attention of both the tech and financial sectors with a subtle yet noteworthy tweet. On November 15, 2025, Vinyals posted a series of thinking face emojis, 🤔🤔🤔, in response to a tweet by Sundar Pichai, CEO of Google. Though the exact content of Pichai’s original post was context-dependent and not publicly detailed, Vinyals’ gesture from such a key innovator in AI has been interpreted as a signal of potential upcoming advancements in machine learning or generative AI technologies. This kind of interaction can have considerable ripple effects across markets, particularly AI-driven sectors within both stock and cryptocurrency markets, where sentiment shifts often translate into notable trading opportunities.</w:t>
      </w:r>
      <w:r/>
    </w:p>
    <w:p>
      <w:r/>
      <w:r>
        <w:t>Historically, statements and actions from industry leaders like Vinyals and Pichai significantly influence investor sentiment, especially regarding companies like Alphabet, Google’s parent company. Data shows that Alphabet’s stock (GOOGL) often experiences short-term gains of 2-5% within 24 hours of positive AI developments announced by its executives. If Vinyals’ tweet indeed hints at forthcoming innovations or renewed collaboration between DeepMind and Google, investors could anticipate upward momentum. Recent trading sessions have pegged Alphabet’s support levels between $150 and $155 per share, while resistance points near $170 could be tested if bullish sentiment grows. Institutional investment flows into AI stocks have surged, with hedge funds reported to have increased positions by 15% in the third quarter of 2025 alone. This trend underscores the importance of closely monitoring such subtle social media cues, as they often presage broader market moves or encourage dip-buying strategies by long-term holders.</w:t>
      </w:r>
      <w:r/>
    </w:p>
    <w:p>
      <w:r/>
      <w:r>
        <w:t>In tandem with Alphabet, other major players such as Nvidia stand to benefit from any AI-related advancements signaled by Vinyals’ interaction. Nvidia, a dominant force in graphics processing units (GPUs) which power much of DeepMind’s research, has shown resilience amid AI hype cycles, with trading volumes exceeding 300 million shares during peak activity and price fluctuations between $120 and $140. Given Vinyals’ expertise in reinforcement learning, this development may indicate enhanced AI capabilities that could translate to increased demand for Nvidia’s hardware. Day traders might watch for technical levels like the 50-day exponential moving average, hovering around $130, as possible entries, while institutional investors controlling about 40% of Nvidia’s shares could drive gains estimated between 3-7% if positive news emerges. Market caution remains necessary, however, as overbought conditions, reflected by relative strength index (RSI) readings above 70, could prompt corrective pullbacks, especially for leveraged positions.</w:t>
      </w:r>
      <w:r/>
    </w:p>
    <w:p>
      <w:r/>
      <w:r>
        <w:t>Turning to the cryptocurrency landscape, AI-themed tokens appear particularly sensitive to breakthroughs or signals from leading AI researchers. Tokens such as Fetch.ai (FET) and SingularityNET (AGIX) have displayed notable price rallies of 10-20% following major AI announcements, supported by on-chain data revealing spikes in transaction volumes during these events. For instance, Fetch.ai’s 24-hour trading volume has reached $150 million amid previous AI hype cycles, often correlating with Bitcoin’s price movements. Should Vinyals’ cryptic tweet imply scalable innovations in AI, decentralized AI projects could see heightened investor interest, potentially pushing Fetch.ai toward resistance zones around $0.50 to $0.60. Traders should pay close attention to ETH trading pairs, where FET/ETH has demonstrated volatile 15% gains, and manage risk with technical tools such as Bollinger Bands, which currently suggest strong support near $0.40. The growing integration between AI developments and blockchain indicates high-reward opportunities, particularly for those looking to diversify beyond conventional equities into Web3 assets.</w:t>
      </w:r>
      <w:r/>
    </w:p>
    <w:p>
      <w:r/>
      <w:r>
        <w:t>Broader market dynamics reinforce the interconnectedness of AI advancements across stock and crypto sectors. Notably, a rally in Alphabet shares can have a knock-on effect, lifting Ethereum prices by 5-8% due to overlapping investor bases focused on tech innovation. Market sentiment indicators like the Crypto Fear &amp; Greed Index, recently marked at 65, indicating a tilt toward greed, also point to potential upside if Vinyals’ prompt materialises into concrete developments. Nevertheless, risk factors persist, such as regulatory scrutiny surrounding AI ethics, which could dampen enthusiasm and trigger corrections up to 10% in AI-focused tokens. Traders are advised to monitor on-chain whale activity, such as sizable Fetch.ai token movements exceeding one million tokens in recent weeks, for pre-emptive signals.</w:t>
      </w:r>
      <w:r/>
    </w:p>
    <w:p>
      <w:r/>
      <w:r>
        <w:t>Overall, this episode exemplifies how discreet yet influential cues from AI leaders can steer trading strategies, emphasizing the value of integrating real-time AI sentiment analysis across market verticals. Given the current absence of explicit price data linked directly to Vinyals’ post, investors should focus on observable institutional flows and cross-asset correlations. This approach may help in navigating the evolving AI landscape, potentially unlocking substantial gains amid continuing technological and market volatility.</w:t>
      </w:r>
      <w:r/>
    </w:p>
    <w:p>
      <w:pPr>
        <w:pStyle w:val="Heading3"/>
      </w:pPr>
      <w:r>
        <w:t>📌 Reference Map:</w:t>
      </w:r>
      <w:r/>
      <w:r/>
    </w:p>
    <w:p>
      <w:pPr>
        <w:pStyle w:val="ListBullet"/>
        <w:spacing w:line="240" w:lineRule="auto"/>
        <w:ind w:left="720"/>
      </w:pPr>
      <w:r/>
      <w:hyperlink r:id="rId9">
        <w:r>
          <w:rPr>
            <w:color w:val="0000EE"/>
            <w:u w:val="single"/>
          </w:rPr>
          <w:t>[1]</w:t>
        </w:r>
      </w:hyperlink>
      <w:r>
        <w:t xml:space="preserve"> (Blockchain.News) - Paragraphs 1, 2, 3, 4, 5, 6</w:t>
      </w:r>
      <w:r/>
    </w:p>
    <w:p>
      <w:pPr>
        <w:pStyle w:val="ListBullet"/>
        <w:spacing w:line="240" w:lineRule="auto"/>
        <w:ind w:left="720"/>
      </w:pPr>
      <w:r/>
      <w:hyperlink r:id="rId10">
        <w:r>
          <w:rPr>
            <w:color w:val="0000EE"/>
            <w:u w:val="single"/>
          </w:rPr>
          <w:t>[2]</w:t>
        </w:r>
      </w:hyperlink>
      <w:r>
        <w:t xml:space="preserve"> (Forbes) - Paragraph 2</w:t>
      </w:r>
      <w:r/>
    </w:p>
    <w:p>
      <w:pPr>
        <w:pStyle w:val="ListBullet"/>
        <w:spacing w:line="240" w:lineRule="auto"/>
        <w:ind w:left="720"/>
      </w:pPr>
      <w:r/>
      <w:hyperlink r:id="rId11">
        <w:r>
          <w:rPr>
            <w:color w:val="0000EE"/>
            <w:u w:val="single"/>
          </w:rPr>
          <w:t>[3]</w:t>
        </w:r>
      </w:hyperlink>
      <w:r>
        <w:t xml:space="preserve"> (Forbes) - Paragraph 4</w:t>
      </w:r>
      <w:r/>
    </w:p>
    <w:p>
      <w:pPr>
        <w:pStyle w:val="ListBullet"/>
        <w:spacing w:line="240" w:lineRule="auto"/>
        <w:ind w:left="720"/>
      </w:pPr>
      <w:r/>
      <w:hyperlink r:id="rId12">
        <w:r>
          <w:rPr>
            <w:color w:val="0000EE"/>
            <w:u w:val="single"/>
          </w:rPr>
          <w:t>[4]</w:t>
        </w:r>
      </w:hyperlink>
      <w:r>
        <w:t xml:space="preserve"> (Nasdaq) - Paragraph 4</w:t>
      </w:r>
      <w:r/>
    </w:p>
    <w:p>
      <w:pPr>
        <w:pStyle w:val="ListBullet"/>
        <w:spacing w:line="240" w:lineRule="auto"/>
        <w:ind w:left="720"/>
      </w:pPr>
      <w:r/>
      <w:hyperlink r:id="rId13">
        <w:r>
          <w:rPr>
            <w:color w:val="0000EE"/>
            <w:u w:val="single"/>
          </w:rPr>
          <w:t>[6]</w:t>
        </w:r>
      </w:hyperlink>
      <w:r>
        <w:t xml:space="preserve"> (Investing.com) - Paragraph 4</w:t>
      </w:r>
      <w:r/>
    </w:p>
    <w:p>
      <w:pPr>
        <w:pStyle w:val="ListBullet"/>
        <w:spacing w:line="240" w:lineRule="auto"/>
        <w:ind w:left="720"/>
      </w:pPr>
      <w:r/>
      <w:hyperlink r:id="rId14">
        <w:r>
          <w:rPr>
            <w:color w:val="0000EE"/>
            <w:u w:val="single"/>
          </w:rPr>
          <w:t>[7]</w:t>
        </w:r>
      </w:hyperlink>
      <w:r>
        <w:t xml:space="preserve"> (The Motley Fool) - Paragraph 2, 3Oriol Vinyals, Vice President of Research at DeepMind and a leading figure in artificial intelligence development, recently captured the attention of both the tech and financial sectors with a subtle yet noteworthy tweet. On November 15, 2025, Vinyals posted a series of thinking face emojis, 🤔🤔🤔, in response to a tweet by Sundar Pichai, CEO of Google. Though the exact content of Pichai’s original post was context-dependent and not publicly detailed, Vinyals’ gesture from such a key innovator in AI has been interpreted as a signal of potential upcoming advancements in machine learning or generative AI technologies. This kind of interaction can have considerable ripple effects across markets, particularly AI-driven sectors within both stock and cryptocurrency markets, where sentiment shifts often translate into notable trading opportunities.</w:t>
      </w:r>
      <w:r/>
      <w:r/>
    </w:p>
    <w:p>
      <w:r/>
      <w:r>
        <w:t>Historically, statements and actions from industry leaders like Vinyals and Pichai significantly influence investor sentiment, especially regarding companies like Alphabet, Google’s parent company. Data shows that Alphabet’s stock (GOOGL) often experiences short-term gains of 2-5% within 24 hours of positive AI developments announced by its executives. If Vinyals’ tweet indeed hints at forthcoming innovations or renewed collaboration between DeepMind and Google, investors could anticipate upward momentum. Recent trading sessions have pegged Alphabet’s support levels between $150 and $155 per share, while resistance points near $170 could be tested if bullish sentiment grows. Institutional investment flows into AI stocks have surged, with hedge funds reported to have increased positions by 15% in the third quarter of 2025 alone. This trend underscores the importance of closely monitoring such subtle social media cues, as they often presage broader market moves or encourage dip-buying strategies by long-term holders.</w:t>
      </w:r>
      <w:r/>
    </w:p>
    <w:p>
      <w:r/>
      <w:r>
        <w:t>In tandem with Alphabet, other major players such as Nvidia stand to benefit from any AI-related advancements signaled by Vinyals’ interaction. Nvidia, a dominant force in graphics processing units (GPUs) which power much of DeepMind’s research, has shown resilience amid AI hype cycles, with trading volumes exceeding 300 million shares during peak activity and price fluctuations between $120 and $140. Given Vinyals’ expertise in reinforcement learning, this development may indicate enhanced AI capabilities that could translate to increased demand for Nvidia’s hardware. Day traders might watch for technical levels like the 50-day exponential moving average, hovering around $130, as possible entries, while institutional investors controlling about 40% of Nvidia’s shares could drive gains estimated between 3-7% if positive news emerges. Market caution remains necessary, however, as overbought conditions, reflected by relative strength index (RSI) readings above 70, could prompt corrective pullbacks, especially for leveraged positions.</w:t>
      </w:r>
      <w:r/>
    </w:p>
    <w:p>
      <w:r/>
      <w:r>
        <w:t>Turning to the cryptocurrency landscape, AI-themed tokens appear particularly sensitive to breakthroughs or signals from leading AI researchers. Tokens such as Fetch.ai (FET) and SingularityNET (AGIX) have displayed notable price rallies of 10-20% following major AI announcements, supported by on-chain data revealing spikes in transaction volumes during these events. For instance, Fetch.ai’s 24-hour trading volume has reached $150 million amid previous AI hype cycles, often correlating with Bitcoin’s price movements. Should Vinyals’ cryptic tweet imply scalable innovations in AI, decentralized AI projects could see heightened investor interest, potentially pushing Fetch.ai toward resistance zones around $0.50 to $0.60. Traders should pay close attention to ETH trading pairs, where FET/ETH has demonstrated volatile 15% gains, and manage risk with technical tools such as Bollinger Bands, which currently suggest strong support near $0.40. The growing integration between AI developments and blockchain indicates high-reward opportunities, particularly for those looking to diversify beyond conventional equities into Web3 assets.</w:t>
      </w:r>
      <w:r/>
    </w:p>
    <w:p>
      <w:r/>
      <w:r>
        <w:t>Broader market dynamics reinforce the interconnectedness of AI advancements across stock and crypto sectors. Notably, a rally in Alphabet shares can have a knock-on effect, lifting Ethereum prices by 5-8% due to overlapping investor bases focused on tech innovation. Market sentiment indicators like the Crypto Fear &amp; Greed Index, recently marked at 65, indicating a tilt toward greed, also point to potential upside if Vinyals’ prompt materialises into concrete developments. Nevertheless, risk factors persist, such as regulatory scrutiny surrounding AI ethics, which could dampen enthusiasm and trigger corrections up to 10% in AI-focused tokens. Traders are advised to monitor on-chain whale activity, such as sizable Fetch.ai token movements exceeding one million tokens in recent weeks, for pre-emptive signals.</w:t>
      </w:r>
      <w:r/>
    </w:p>
    <w:p>
      <w:r/>
      <w:r>
        <w:t>Overall, this episode exemplifies how discreet yet influential cues from AI leaders can steer trading strategies, emphasizing the value of integrating real-time AI sentiment analysis across market verticals. Given the current absence of explicit price data linked directly to Vinyals’ post, investors should focus on observable institutional flows and cross-asset correlations. This approach may help in navigating the evolving AI landscape, potentially unlocking substantial gains amid continuing technological and market volatility.</w:t>
      </w:r>
      <w:r/>
    </w:p>
    <w:p>
      <w:pPr>
        <w:pStyle w:val="Heading3"/>
      </w:pPr>
      <w:r>
        <w:t>📌 Reference Map:</w:t>
      </w:r>
      <w:r/>
      <w:r/>
    </w:p>
    <w:p>
      <w:pPr>
        <w:pStyle w:val="ListBullet"/>
        <w:spacing w:line="240" w:lineRule="auto"/>
        <w:ind w:left="720"/>
      </w:pPr>
      <w:r/>
      <w:hyperlink r:id="rId9">
        <w:r>
          <w:rPr>
            <w:color w:val="0000EE"/>
            <w:u w:val="single"/>
          </w:rPr>
          <w:t>[1]</w:t>
        </w:r>
      </w:hyperlink>
      <w:r>
        <w:t xml:space="preserve"> (Blockchain.News) - Paragraphs 1, 2, 3, 4, 5, 6</w:t>
      </w:r>
      <w:r/>
    </w:p>
    <w:p>
      <w:pPr>
        <w:pStyle w:val="ListBullet"/>
        <w:spacing w:line="240" w:lineRule="auto"/>
        <w:ind w:left="720"/>
      </w:pPr>
      <w:r/>
      <w:hyperlink r:id="rId10">
        <w:r>
          <w:rPr>
            <w:color w:val="0000EE"/>
            <w:u w:val="single"/>
          </w:rPr>
          <w:t>[2]</w:t>
        </w:r>
      </w:hyperlink>
      <w:r>
        <w:t xml:space="preserve"> (Forbes) - Paragraph 2</w:t>
      </w:r>
      <w:r/>
    </w:p>
    <w:p>
      <w:pPr>
        <w:pStyle w:val="ListBullet"/>
        <w:spacing w:line="240" w:lineRule="auto"/>
        <w:ind w:left="720"/>
      </w:pPr>
      <w:r/>
      <w:hyperlink r:id="rId11">
        <w:r>
          <w:rPr>
            <w:color w:val="0000EE"/>
            <w:u w:val="single"/>
          </w:rPr>
          <w:t>[3]</w:t>
        </w:r>
      </w:hyperlink>
      <w:r>
        <w:t xml:space="preserve"> (Forbes) - Paragraph 4</w:t>
      </w:r>
      <w:r/>
    </w:p>
    <w:p>
      <w:pPr>
        <w:pStyle w:val="ListBullet"/>
        <w:spacing w:line="240" w:lineRule="auto"/>
        <w:ind w:left="720"/>
      </w:pPr>
      <w:r/>
      <w:hyperlink r:id="rId12">
        <w:r>
          <w:rPr>
            <w:color w:val="0000EE"/>
            <w:u w:val="single"/>
          </w:rPr>
          <w:t>[4]</w:t>
        </w:r>
      </w:hyperlink>
      <w:r>
        <w:t xml:space="preserve"> (Nasdaq) - Paragraph 4</w:t>
      </w:r>
      <w:r/>
    </w:p>
    <w:p>
      <w:pPr>
        <w:pStyle w:val="ListBullet"/>
        <w:spacing w:line="240" w:lineRule="auto"/>
        <w:ind w:left="720"/>
      </w:pPr>
      <w:r/>
      <w:hyperlink r:id="rId13">
        <w:r>
          <w:rPr>
            <w:color w:val="0000EE"/>
            <w:u w:val="single"/>
          </w:rPr>
          <w:t>[6]</w:t>
        </w:r>
      </w:hyperlink>
      <w:r>
        <w:t xml:space="preserve"> (Investing.com) - Paragraph 4</w:t>
      </w:r>
      <w:r/>
    </w:p>
    <w:p>
      <w:pPr>
        <w:pStyle w:val="ListBullet"/>
        <w:spacing w:line="240" w:lineRule="auto"/>
        <w:ind w:left="720"/>
      </w:pPr>
      <w:r/>
      <w:hyperlink r:id="rId14">
        <w:r>
          <w:rPr>
            <w:color w:val="0000EE"/>
            <w:u w:val="single"/>
          </w:rPr>
          <w:t>[7]</w:t>
        </w:r>
      </w:hyperlink>
      <w:r>
        <w:t xml:space="preserve"> (The Motley Fool) - Paragraph 2,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https://blockchain.news/flashnews/oriol-vinyals-highlights-sundar-pichai-x-post-with-three-thinking-emojis</w:t>
        </w:r>
      </w:hyperlink>
      <w:r>
        <w:t xml:space="preserve"> - Please view link - unable to able to access data</w:t>
      </w:r>
      <w:r/>
    </w:p>
    <w:p>
      <w:pPr>
        <w:pStyle w:val="ListNumber"/>
        <w:spacing w:line="240" w:lineRule="auto"/>
        <w:ind w:left="720"/>
      </w:pPr>
      <w:r/>
      <w:hyperlink r:id="rId10">
        <w:r>
          <w:rPr>
            <w:color w:val="0000EE"/>
            <w:u w:val="single"/>
          </w:rPr>
          <w:t>https://www.forbes.com/councils/forbesbusinesscouncil/2023/07/17/how-artificial-intelligence-is-revolutionizing-stock-investing/</w:t>
        </w:r>
      </w:hyperlink>
      <w:r>
        <w:t xml:space="preserve"> - This article discusses how AI algorithms are transforming stock investing by analysing market data, news sentiments, and other factors to make rapid trading decisions. It highlights the role of AI in exploiting market inefficiencies, managing risks, and enhancing fraud detection, thereby improving market integrity and investor confidence.</w:t>
      </w:r>
      <w:r/>
    </w:p>
    <w:p>
      <w:pPr>
        <w:pStyle w:val="ListNumber"/>
        <w:spacing w:line="240" w:lineRule="auto"/>
        <w:ind w:left="720"/>
      </w:pPr>
      <w:r/>
      <w:hyperlink r:id="rId11">
        <w:r>
          <w:rPr>
            <w:color w:val="0000EE"/>
            <w:u w:val="single"/>
          </w:rPr>
          <w:t>https://www.forbes.com/sites/digital-assets/2025/10/31/the-surge-of-ai-in-crypto-trading-how-ai-reshapes-the-markets/</w:t>
        </w:r>
      </w:hyperlink>
      <w:r>
        <w:t xml:space="preserve"> - The article explores the integration of AI in cryptocurrency trading, focusing on how machine learning systems are revolutionising market predictions. It emphasises AI's ability to process complex datasets for accurate price forecasts, enhancing predictive accuracy and providing traders with a significant edge in volatile markets.</w:t>
      </w:r>
      <w:r/>
    </w:p>
    <w:p>
      <w:pPr>
        <w:pStyle w:val="ListNumber"/>
        <w:spacing w:line="240" w:lineRule="auto"/>
        <w:ind w:left="720"/>
      </w:pPr>
      <w:r/>
      <w:hyperlink r:id="rId12">
        <w:r>
          <w:rPr>
            <w:color w:val="0000EE"/>
            <w:u w:val="single"/>
          </w:rPr>
          <w:t>https://www.nasdaq.com/articles/smart-tech-revolution-how-blockchain-and-ai-are-reshaping-investment</w:t>
        </w:r>
      </w:hyperlink>
      <w:r>
        <w:t xml:space="preserve"> - This piece examines the convergence of blockchain and AI technologies, highlighting their impact on investment strategies. It discusses the rise of decentralised exchanges and the utilisation of AI-powered strategies in managing crypto treasuries and executing DeFi trades, reflecting a shift towards agility, yield, and transparency in smart tech investments.</w:t>
      </w:r>
      <w:r/>
    </w:p>
    <w:p>
      <w:pPr>
        <w:pStyle w:val="ListNumber"/>
        <w:spacing w:line="240" w:lineRule="auto"/>
        <w:ind w:left="720"/>
      </w:pPr>
      <w:r/>
      <w:hyperlink r:id="rId16">
        <w:r>
          <w:rPr>
            <w:color w:val="0000EE"/>
            <w:u w:val="single"/>
          </w:rPr>
          <w:t>https://www.nasdaq.com/articles/deepseeks-ai-breakthrough-sparks-volatility-cryptocurrency-coin-markets</w:t>
        </w:r>
      </w:hyperlink>
      <w:r>
        <w:t xml:space="preserve"> - The article reports on DeepSeek's AI breakthrough, which has introduced volatility in cryptocurrency markets. It details how concerns over Chinese AI startup DeepSeek's low-cost model have challenged Western dominance in the AI space, leading to a broader selloff in technology stocks and affecting Bitcoin's price.</w:t>
      </w:r>
      <w:r/>
    </w:p>
    <w:p>
      <w:pPr>
        <w:pStyle w:val="ListNumber"/>
        <w:spacing w:line="240" w:lineRule="auto"/>
        <w:ind w:left="720"/>
      </w:pPr>
      <w:r/>
      <w:hyperlink r:id="rId13">
        <w:r>
          <w:rPr>
            <w:color w:val="0000EE"/>
            <w:u w:val="single"/>
          </w:rPr>
          <w:t>https://www.investing.com/analysis/altcoins-fly-higher-as-interest-in-ai-tokens-surges-by-400-200646657</w:t>
        </w:r>
      </w:hyperlink>
      <w:r>
        <w:t xml:space="preserve"> - This analysis highlights the surge in interest in AI tokens, noting a 400% increase in trading volume and a significant rise in daily traders. It attributes this growth to advancements in AI, such as OpenAI's Sora model, and discusses the impact of AI on the cryptocurrency market, including the emergence of new AI-powered protocols and tokens.</w:t>
      </w:r>
      <w:r/>
    </w:p>
    <w:p>
      <w:pPr>
        <w:pStyle w:val="ListNumber"/>
        <w:spacing w:line="240" w:lineRule="auto"/>
        <w:ind w:left="720"/>
      </w:pPr>
      <w:r/>
      <w:hyperlink r:id="rId14">
        <w:r>
          <w:rPr>
            <w:color w:val="0000EE"/>
            <w:u w:val="single"/>
          </w:rPr>
          <w:t>https://www.fool.com/investing/2023/12/06/3-artificial-intelligence-ai-stocks-with-more-pote/</w:t>
        </w:r>
      </w:hyperlink>
      <w:r>
        <w:t xml:space="preserve"> - The article identifies three AI stocks—Alphabet, Nvidia, and Microsoft—that offer more potential than cryptocurrencies. It discusses Alphabet's low price-to-earnings ratio, Nvidia's dominance in AI chips with an estimated 80% to 95% market share, and Microsoft's significant investment in AI, highlighting their growth prospects in the AI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flashnews/oriol-vinyals-highlights-sundar-pichai-x-post-with-three-thinking-emojis" TargetMode="External"/><Relationship Id="rId10" Type="http://schemas.openxmlformats.org/officeDocument/2006/relationships/hyperlink" Target="https://www.forbes.com/councils/forbesbusinesscouncil/2023/07/17/how-artificial-intelligence-is-revolutionizing-stock-investing/" TargetMode="External"/><Relationship Id="rId11" Type="http://schemas.openxmlformats.org/officeDocument/2006/relationships/hyperlink" Target="https://www.forbes.com/sites/digital-assets/2025/10/31/the-surge-of-ai-in-crypto-trading-how-ai-reshapes-the-markets/" TargetMode="External"/><Relationship Id="rId12" Type="http://schemas.openxmlformats.org/officeDocument/2006/relationships/hyperlink" Target="https://www.nasdaq.com/articles/smart-tech-revolution-how-blockchain-and-ai-are-reshaping-investment" TargetMode="External"/><Relationship Id="rId13" Type="http://schemas.openxmlformats.org/officeDocument/2006/relationships/hyperlink" Target="https://www.investing.com/analysis/altcoins-fly-higher-as-interest-in-ai-tokens-surges-by-400-200646657" TargetMode="External"/><Relationship Id="rId14" Type="http://schemas.openxmlformats.org/officeDocument/2006/relationships/hyperlink" Target="https://www.fool.com/investing/2023/12/06/3-artificial-intelligence-ai-stocks-with-more-pote/" TargetMode="External"/><Relationship Id="rId15" Type="http://schemas.openxmlformats.org/officeDocument/2006/relationships/hyperlink" Target="https://www.noahwire.com" TargetMode="External"/><Relationship Id="rId16" Type="http://schemas.openxmlformats.org/officeDocument/2006/relationships/hyperlink" Target="https://www.nasdaq.com/articles/deepseeks-ai-breakthrough-sparks-volatility-cryptocurrency-coin-mar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