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marketing strategies revolutionise audience targeting and content creation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has emerged as the architect of modern marketing strategy, shifting from a supportive role to a central position in planning and execution. Harvard Division of Continuing Education highlights this evolution, noting how AI’s predictive analytics and dynamic content generation empower brands to finely segment audiences and deliver hyper-targeted campaigns that adapt in real time. This approach addresses the challenge of fragmented consumer attention and drives engagement boosts of around 40%, transforming passive viewers into active converters through behaviour-triggered micro-moments.</w:t>
      </w:r>
      <w:r/>
    </w:p>
    <w:p>
      <w:r/>
      <w:r>
        <w:t>Central to this transformation is AI’s ability to process vast datasets encompassing behavioural, demographic, and psychographic signals, enabling marketers to move beyond broad demographic buckets to granular, behaviour-based targeting. The predictive models not only forecast outcomes such as customer churn and lifetime value but also automate multivariate testing on content variations, optimizing layout and messaging dynamically. Industry experts and courses offered by Harvard DCE underscore the measurable growth in engagement and conversions that AI facilitates, teaching executives to harness generative AI for this purpose.</w:t>
      </w:r>
      <w:r/>
    </w:p>
    <w:p>
      <w:r/>
      <w:r>
        <w:t>Generative AI fuels the dynamic content revolution by crafting diverse assets, from blog posts to video ads, tailored to individual segments at scale. This has increased campaign creation speed threefold and improved targeting accuracy by 50%, according to insights shared on social media platforms by marketing professionals. Real-time content adaptation is a crucial capability, with AI detecting user hesitations or shifts in engagement and responding instantly with personalised messaging, which has been shown to substantially elevate interaction rates.</w:t>
      </w:r>
      <w:r/>
    </w:p>
    <w:p>
      <w:r/>
      <w:r>
        <w:t>Beyond content, AI enhances influencer marketing by analysing engagement metrics to identify optimal partners, making campaigns feel bespoke rather than blast-oriented. This level of precision is supported by machine learning models that continuously optimise audience targeting, ad bidding, and even product development based on real-time demand forecasts. The future promises even deeper market insights through the convergence of agentic AI with emerging technologies like quantum computing.</w:t>
      </w:r>
      <w:r/>
    </w:p>
    <w:p>
      <w:r/>
      <w:r>
        <w:t>Several AI frameworks and models illustrate the depth of innovation underpinning this marketing shift. For example, MindMem integrates multimodal data such as audio and video pacing to significantly improve advertisement memorability, while SOMONITOR assists marketers in competitor analysis, content research, and narrative construction by combining click-through rate predictions with large language models. Another advanced AI framework targets autonomous, hyper-personalised ad generation across cultural contexts and consumer personas, ensuring privacy compliance and scaling strategy optimisation in both B2B and B2C settings.</w:t>
      </w:r>
      <w:r/>
    </w:p>
    <w:p>
      <w:r/>
      <w:r>
        <w:t>Advanced predictive analytics techniques further enhance audience segmentation by leveraging zero-party data and privacy-preserving machine learning methods like federated learning and differential privacy. Such approaches enable marketers to train models across decentralised datasets without exposing personal information, facilitating instant recommendations and retargeting during micro-moments without sacrificing speed or user experience.</w:t>
      </w:r>
      <w:r/>
    </w:p>
    <w:p>
      <w:r/>
      <w:r>
        <w:t>The surge in dynamic customer segmentation leverages real-time behavioural data to refine marketing efforts continuously. AI identifies patterns such as purchase intent or churn risk, enabling proactive engagement with relevant offers. Content personalisation is dynamically optimised based on ongoing interactions, improving both retention and conversion rates.</w:t>
      </w:r>
      <w:r/>
    </w:p>
    <w:p>
      <w:r/>
      <w:r>
        <w:t>Despite these advances, challenges such as data privacy and ethical oversight remain critical. Industry voices call for human supervision over generative AI to mitigate limitations and biases. Still, predictions indicate that by 2026, AI agents will orchestrate end-to-end marketing workflows, cementing their role in strategic decision-making.</w:t>
      </w:r>
      <w:r/>
    </w:p>
    <w:p>
      <w:r/>
      <w:r>
        <w:t>As marketing rapidly adopts AI-driven predictive and dynamic methodologies, brands must adapt or risk obsolescence. Institutions like Harvard DCE position themselves at the forefront, preparing marketing leaders to navigate this transformational landscape where technology and creativity converge to deliver profound intelligence, precision, and measurable business impact.</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 2, 3, 4, 5, 6, 7, 8, 9, 10</w:t>
      </w:r>
      <w:r/>
    </w:p>
    <w:p>
      <w:pPr>
        <w:pStyle w:val="ListBullet"/>
        <w:spacing w:line="240" w:lineRule="auto"/>
        <w:ind w:left="720"/>
      </w:pPr>
      <w:r/>
      <w:hyperlink r:id="rId10">
        <w:r>
          <w:rPr>
            <w:color w:val="0000EE"/>
            <w:u w:val="single"/>
          </w:rPr>
          <w:t>[2]</w:t>
        </w:r>
      </w:hyperlink>
      <w:r>
        <w:t xml:space="preserve"> (Future Forem) - Paragraph 4</w:t>
      </w:r>
      <w:r/>
    </w:p>
    <w:p>
      <w:pPr>
        <w:pStyle w:val="ListBullet"/>
        <w:spacing w:line="240" w:lineRule="auto"/>
        <w:ind w:left="720"/>
      </w:pPr>
      <w:r/>
      <w:hyperlink r:id="rId11">
        <w:r>
          <w:rPr>
            <w:color w:val="0000EE"/>
            <w:u w:val="single"/>
          </w:rPr>
          <w:t>[3]</w:t>
        </w:r>
      </w:hyperlink>
      <w:r>
        <w:t xml:space="preserve"> (arXiv MindMem Paper) - Paragraph 6</w:t>
      </w:r>
      <w:r/>
    </w:p>
    <w:p>
      <w:pPr>
        <w:pStyle w:val="ListBullet"/>
        <w:spacing w:line="240" w:lineRule="auto"/>
        <w:ind w:left="720"/>
      </w:pPr>
      <w:r/>
      <w:hyperlink r:id="rId12">
        <w:r>
          <w:rPr>
            <w:color w:val="0000EE"/>
            <w:u w:val="single"/>
          </w:rPr>
          <w:t>[4]</w:t>
        </w:r>
      </w:hyperlink>
      <w:r>
        <w:t xml:space="preserve"> (arXiv SOMONITOR Paper) - Paragraph 6</w:t>
      </w:r>
      <w:r/>
    </w:p>
    <w:p>
      <w:pPr>
        <w:pStyle w:val="ListBullet"/>
        <w:spacing w:line="240" w:lineRule="auto"/>
        <w:ind w:left="720"/>
      </w:pPr>
      <w:r/>
      <w:hyperlink r:id="rId13">
        <w:r>
          <w:rPr>
            <w:color w:val="0000EE"/>
            <w:u w:val="single"/>
          </w:rPr>
          <w:t>[5]</w:t>
        </w:r>
      </w:hyperlink>
      <w:r>
        <w:t xml:space="preserve"> (arXiv Multilingual AI Ad Framework) - Paragraph 6</w:t>
      </w:r>
      <w:r/>
    </w:p>
    <w:p>
      <w:pPr>
        <w:pStyle w:val="ListBullet"/>
        <w:spacing w:line="240" w:lineRule="auto"/>
        <w:ind w:left="720"/>
      </w:pPr>
      <w:r/>
      <w:hyperlink r:id="rId14">
        <w:r>
          <w:rPr>
            <w:color w:val="0000EE"/>
            <w:u w:val="single"/>
          </w:rPr>
          <w:t>[6]</w:t>
        </w:r>
      </w:hyperlink>
      <w:r>
        <w:t xml:space="preserve"> (AI Marketing Tools) - Paragraph 7</w:t>
      </w:r>
      <w:r/>
    </w:p>
    <w:p>
      <w:pPr>
        <w:pStyle w:val="ListBullet"/>
        <w:spacing w:line="240" w:lineRule="auto"/>
        <w:ind w:left="720"/>
      </w:pPr>
      <w:r/>
      <w:hyperlink r:id="rId15">
        <w:r>
          <w:rPr>
            <w:color w:val="0000EE"/>
            <w:u w:val="single"/>
          </w:rPr>
          <w:t>[7]</w:t>
        </w:r>
      </w:hyperlink>
      <w:r>
        <w:t xml:space="preserve"> (JoDaC Paper)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https://www.webpronews.com/ais-marketing-revolution-predictive-power-and-dynamic-content-reshape-strategies/</w:t>
        </w:r>
      </w:hyperlink>
      <w:r>
        <w:t xml:space="preserve"> - Please view link - unable to able to access data</w:t>
      </w:r>
      <w:r/>
    </w:p>
    <w:p>
      <w:pPr>
        <w:pStyle w:val="ListNumber"/>
        <w:spacing w:line="240" w:lineRule="auto"/>
        <w:ind w:left="720"/>
      </w:pPr>
      <w:r/>
      <w:hyperlink r:id="rId10">
        <w:r>
          <w:rPr>
            <w:color w:val="0000EE"/>
            <w:u w:val="single"/>
          </w:rPr>
          <w:t>https://future.forem.com/synergistdigitalmedia/ai-content-marketing-2025-strategies-that-actually-work-fpm</w:t>
        </w:r>
      </w:hyperlink>
      <w:r>
        <w:t xml:space="preserve"> - This article discusses effective AI-driven content marketing strategies for 2025, focusing on dynamic content personalization at scale, AI-assisted content velocity optimization, and predictive content planning. It highlights the importance of adapting content to individual reader contexts, using AI to create multiple content variations tailored to different audience segments. The piece also emphasizes the need for regularly updated 'living articles' to maintain relevance and improve organic traffic. Additionally, it explores the use of AI-powered predictive analysis to identify emerging topics before they peak, allowing marketers to stay ahead of trends.</w:t>
      </w:r>
      <w:r/>
    </w:p>
    <w:p>
      <w:pPr>
        <w:pStyle w:val="ListNumber"/>
        <w:spacing w:line="240" w:lineRule="auto"/>
        <w:ind w:left="720"/>
      </w:pPr>
      <w:r/>
      <w:hyperlink r:id="rId11">
        <w:r>
          <w:rPr>
            <w:color w:val="0000EE"/>
            <w:u w:val="single"/>
          </w:rPr>
          <w:t>https://arxiv.org/abs/2502.18371</w:t>
        </w:r>
      </w:hyperlink>
      <w:r>
        <w:t xml:space="preserve"> - The paper introduces MindMem, a multimodal predictive model for advertisement memorability that integrates textual, visual, and auditory data. MindMem achieves state-of-the-art performance, surpassing existing methods, and identifies key factors influencing advertisement memorability, such as video pacing, scene complexity, and emotional resonance. The study also presents MindMem-ReAd, which employs Large Language Model-based simulations to optimize advertisement content and placement, resulting in significant improvements in advertisement memorability. The findings highlight the transformative potential of Artificial Intelligence in advertising, offering advertisers a robust tool to drive engagement and enhance competitiveness.</w:t>
      </w:r>
      <w:r/>
    </w:p>
    <w:p>
      <w:pPr>
        <w:pStyle w:val="ListNumber"/>
        <w:spacing w:line="240" w:lineRule="auto"/>
        <w:ind w:left="720"/>
      </w:pPr>
      <w:r/>
      <w:hyperlink r:id="rId12">
        <w:r>
          <w:rPr>
            <w:color w:val="0000EE"/>
            <w:u w:val="single"/>
          </w:rPr>
          <w:t>https://arxiv.org/abs/2407.13117</w:t>
        </w:r>
      </w:hyperlink>
      <w:r>
        <w:t xml:space="preserve"> - SOMONITOR is an explainable AI framework designed to assist marketers in managing and interpreting vast amounts of data for competitor analysis, content research, and strategic branding. It combines a click-through rate prediction and ranking model for advertising content with large language models to process high-performing competitor content, identifying core content pillars such as target audiences, customer needs, and product features. By integrating these insights with data from the brand's own advertising campaigns, SOMONITOR constructs narratives for addressing new customer personas and generates detailed content briefs, streamlining content production and campaign execution.</w:t>
      </w:r>
      <w:r/>
    </w:p>
    <w:p>
      <w:pPr>
        <w:pStyle w:val="ListNumber"/>
        <w:spacing w:line="240" w:lineRule="auto"/>
        <w:ind w:left="720"/>
      </w:pPr>
      <w:r/>
      <w:hyperlink r:id="rId13">
        <w:r>
          <w:rPr>
            <w:color w:val="0000EE"/>
            <w:u w:val="single"/>
          </w:rPr>
          <w:t>https://arxiv.org/abs/2504.00338</w:t>
        </w:r>
      </w:hyperlink>
      <w:r>
        <w:t xml:space="preserve"> - This research presents a multilingual, multimodal AI framework for autonomous, hyper-personalized advertising in B2B and B2C markets. By integrating retrieval-augmented generation, multimodal reasoning, and adaptive persona-based targeting, the system generates culturally relevant, market-aware ads tailored to shifting consumer behaviors and competition. Validation combines real-world product experiments with a simulated humanistic colony of agents to model consumer personas, optimize strategies at scale, and ensure privacy compliance. The framework aims to bridge AI-driven innovation and market adoption, advancing multimodal foundation model deployment for high-stakes decision-making in commercial marketing.</w:t>
      </w:r>
      <w:r/>
    </w:p>
    <w:p>
      <w:pPr>
        <w:pStyle w:val="ListNumber"/>
        <w:spacing w:line="240" w:lineRule="auto"/>
        <w:ind w:left="720"/>
      </w:pPr>
      <w:r/>
      <w:hyperlink r:id="rId14">
        <w:r>
          <w:rPr>
            <w:color w:val="0000EE"/>
            <w:u w:val="single"/>
          </w:rPr>
          <w:t>https://aimarketingtools.com/blog/elevate-your-ai-marketing-with-predictive-analytics-techniques/</w:t>
        </w:r>
      </w:hyperlink>
      <w:r>
        <w:t xml:space="preserve"> - The article explores advanced predictive analytics techniques in AI marketing, focusing on the use of zero-party data to enhance audience segmentation and personalization. It discusses privacy-preserving machine learning methods like federated learning and differential privacy, which allow marketers to train predictive models across decentralized datasets without exposing personally identifiable information. The piece also highlights the benefits of real-time predictive processing at the edge, enabling instant recommendations and retargeting during micro-moments, thereby enhancing user experiences without compromising speed or performance.</w:t>
      </w:r>
      <w:r/>
    </w:p>
    <w:p>
      <w:pPr>
        <w:pStyle w:val="ListNumber"/>
        <w:spacing w:line="240" w:lineRule="auto"/>
        <w:ind w:left="720"/>
      </w:pPr>
      <w:r/>
      <w:hyperlink r:id="rId15">
        <w:r>
          <w:rPr>
            <w:color w:val="0000EE"/>
            <w:u w:val="single"/>
          </w:rPr>
          <w:t>https://jodac.org/wp-content/uploads/2024/08/JoDaC-8-8-400-415.pdf</w:t>
        </w:r>
      </w:hyperlink>
      <w:r>
        <w:t xml:space="preserve"> - This paper examines AI-driven customer segmentation, emphasizing behavioral and predictive segmentation. AI can analyze customer behavior in real-time, allowing marketers to create dynamic segments based on user interactions, purchase history, and preferences, leading to more precise targeting and personalized marketing efforts. Predictive analytics enable AI to anticipate future customer behavior, such as purchase intent or likelihood of churn, allowing marketers to proactively target customers with relevant offers, improving retention and conversion rates. The study also discusses content personalization and dynamic content optimization, highlighting how AI can tailor content to individual users and optimize it in real-time based on user interactions.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is-marketing-revolution-predictive-power-and-dynamic-content-reshape-strategies/" TargetMode="External"/><Relationship Id="rId10" Type="http://schemas.openxmlformats.org/officeDocument/2006/relationships/hyperlink" Target="https://future.forem.com/synergistdigitalmedia/ai-content-marketing-2025-strategies-that-actually-work-fpm" TargetMode="External"/><Relationship Id="rId11" Type="http://schemas.openxmlformats.org/officeDocument/2006/relationships/hyperlink" Target="https://arxiv.org/abs/2502.18371" TargetMode="External"/><Relationship Id="rId12" Type="http://schemas.openxmlformats.org/officeDocument/2006/relationships/hyperlink" Target="https://arxiv.org/abs/2407.13117" TargetMode="External"/><Relationship Id="rId13" Type="http://schemas.openxmlformats.org/officeDocument/2006/relationships/hyperlink" Target="https://arxiv.org/abs/2504.00338" TargetMode="External"/><Relationship Id="rId14" Type="http://schemas.openxmlformats.org/officeDocument/2006/relationships/hyperlink" Target="https://aimarketingtools.com/blog/elevate-your-ai-marketing-with-predictive-analytics-techniques/" TargetMode="External"/><Relationship Id="rId15" Type="http://schemas.openxmlformats.org/officeDocument/2006/relationships/hyperlink" Target="https://jodac.org/wp-content/uploads/2024/08/JoDaC-8-8-400-415.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