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Alphabet’s push into AI chips and models disrupts Nvidia’s dominance in a race intensified by vertical integration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artificial intelligence (AI) industry is undergoing a major transformation as Nvidia, long recognised as the leader in AI chip technology, encounters mounting competition from Alphabet, the parent company of Google. Nvidia’s dominance in data centre GPUs, essential for training and deploying complex AI models, is now being seriously challenged by Alphabet’s custom-designed Tensor Processing Units (TPUs) and its advanced Gemini AI model family. This rivalry, coming into sharp focus by late 2025, is reshaping the competitive landscape and signalling a shift towards vertical integration where companies control the entire AI stack, from hardware to software and cloud services.</w:t>
      </w:r>
      <w:r/>
    </w:p>
    <w:p>
      <w:r/>
      <w:r>
        <w:t>Alphabet’s investment in custom AI silicon began nearly a decade ago, with the development of TPUs highly optimised for Google’s TensorFlow platform. The company has steadily enhanced its TPU offerings, culminating in the launch of the seventh-generation Ironwood TPU in November 2025, which boasts a performance leap of over four times its predecessor and can scale to massive 9,216-chip clusters. Alongside hardware, Google's DeepMind has developed the Gemini line of multimodal large language models, integrating text, images, audio, and video processing within a unified architecture. The most recent Gemini 3.0 Pro and Deep Think versions released in November 2025 reportedly outperform competing AI models, including OpenAI's GPT-5 Pro, on the majority of benchmark tests.</w:t>
      </w:r>
      <w:r/>
    </w:p>
    <w:p>
      <w:r/>
      <w:r>
        <w:t>This strategic vertical integration allows Alphabet not only to reduce costs but also to optimise performance tightly within its ecosystem. Several major AI players, including Anthropic and potentially Meta Platforms, have expressed interest in adopting Google’s TPU infrastructure, which effectively expands Alphabet’s market reach beyond internal needs. Google Cloud’s aggressive promotion of its TPU-based solutions has resulted in significant cost savings for early customers and driven strong revenue growth, with Q3 2025 seeing a 34% year-over-year increase. These developments have buoyed investor confidence in Alphabet, with notable backing from Berkshire Hathaway's multi-billion dollar investment.</w:t>
      </w:r>
      <w:r/>
    </w:p>
    <w:p>
      <w:r/>
      <w:r>
        <w:t>Nvidia, despite facing these challenges, maintains an impressive position bolstered by its cutting-edge GPU technology. The company’s recent Blackwell platform, launched in late 2024, features a microarchitecture with 208 billion transistors and promises unprecedented performance gains, including up to 30 times improvements for generative AI tasks compared to its previous Hopper generation. Nvidia's hardware is supported by its robust CUDA software ecosystem, a significant moat that encourages developer loyalty and high switching costs. Nvidia also continues to broaden its strategic footprint with expansions into physical AI applications such as robotics and autonomous vehicles while reinforcing partnerships with cloud giants like Amazon Web Services (AWS), Microsoft Azure, and Google Cloud.</w:t>
      </w:r>
      <w:r/>
    </w:p>
    <w:p>
      <w:r/>
      <w:r>
        <w:t>However, Nvidia’s market is not without complications. U.S. export restrictions have led to a near-total loss of its advanced AI chip market in China, which previously accounted for about 20-25% of its data centre revenue. Although the U.S. government did grant Nvidia conditional approval to resume sales of certain compliant AI chips to China, overall geopolitical tensions and supply chain complexities have intensified competition and contributed to a fragmentation of AI hardware markets. Meanwhile, major hyperscalers, including Amazon and Microsoft, are pursuing their own AI silicon projects such as Trainium and Project Athena to reduce dependence on Nvidia’s GPUs, further diversifying the supply landscape.</w:t>
      </w:r>
      <w:r/>
    </w:p>
    <w:p>
      <w:r/>
      <w:r>
        <w:t>Additional contenders are emerging with innovative approaches to AI software and hardware integration. Startups like Modular, founded by former Apple and Google engineers, develop frameworks to enable AI applications to run seamlessly across various hardware platforms without the need for extensive code rewrites, offering a potentially disruptive alternative to Nvidia’s CUDA ecosystem and fostering greater vendor-neutrality in AI development.</w:t>
      </w:r>
      <w:r/>
    </w:p>
    <w:p>
      <w:r/>
      <w:r>
        <w:t>The ramifications of this expanding competition are wide-reaching. Alphabet’s vertically integrated TPU-Gemini strategy may carve out a significant share of the data centre AI chip market, potentially capturing up to 10% of Nvidia's annual revenue and intensifying the contest for cloud AI leadership. This fierce rivalry drives rapid innovation, benefiting AI developers and enterprises through more diverse, cost-effective, and energy-efficient computing choices. The market outlook suggests a potentially dual-dominance scenario where Nvidia remains the leader in high-end AI training, while Alphabet's TPUs drive inference workloads and cloud-based AI services.</w:t>
      </w:r>
      <w:r/>
    </w:p>
    <w:p>
      <w:r/>
      <w:r>
        <w:t>Looking ahead, Nvidia plans to continue its hardware and software advancements with upcoming architectures like Rubin Ultra, while deepening investments in its software stack and physical AI initiatives. Conversely, Alphabet aims to further expand TPU adoption and optimise inference performance, alongside ambitious projects like cloud-connected AI satellites slated for deployment by 2027. Both firms are heavily investing in agentic AI and multimodal AI development, areas poised to transform autonomous systems and cross-industry applications.</w:t>
      </w:r>
      <w:r/>
    </w:p>
    <w:p>
      <w:r/>
      <w:r>
        <w:t>Regulatory scrutiny is increasing, with U.S. antitrust investigations into Nvidia’s market behaviour and concerns over data control and competition linked to Alphabet’s expanding AI presence. Meanwhile, geopolitical factors will remain a significant influence, with supply chain diversification and sovereign AI capabilities becoming strategic priorities globally.</w:t>
      </w:r>
      <w:r/>
    </w:p>
    <w:p>
      <w:r/>
      <w:r>
        <w:t>This epoch-defining rivalry reflects broader industry trends towards vertical integration and supply diversification, reminiscent of past tech battles such as Intel versus AMD in CPUs and the browser wars of the 1990s. The future of AI infrastructure is being shaped by this contest for control over chips, models, and cloud services, determining not only corporate fortunes but also the direction of innovation that will underpin advances in AI technology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(FinancialContent) - Paragraphs 1-12, 15-20, 22-26, 28-32, 34-39 </w:t>
      </w:r>
      <w:r/>
    </w:p>
    <w:p>
      <w:pPr>
        <w:pStyle w:val="ListBullet"/>
        <w:spacing w:line="240" w:lineRule="auto"/>
        <w:ind w:left="720"/>
      </w:pPr>
      <w:r/>
      <w:hyperlink r:id="rId10">
        <w:r>
          <w:rPr>
            <w:color w:val="0000EE"/>
            <w:u w:val="single"/>
          </w:rPr>
          <w:t>[2]</w:t>
        </w:r>
      </w:hyperlink>
      <w:r>
        <w:t xml:space="preserve"> (Reuters) - Paragraph 2 </w:t>
      </w:r>
      <w:r/>
    </w:p>
    <w:p>
      <w:pPr>
        <w:pStyle w:val="ListBullet"/>
        <w:spacing w:line="240" w:lineRule="auto"/>
        <w:ind w:left="720"/>
      </w:pPr>
      <w:r/>
      <w:hyperlink r:id="rId11">
        <w:r>
          <w:rPr>
            <w:color w:val="0000EE"/>
            <w:u w:val="single"/>
          </w:rPr>
          <w:t>[3]</w:t>
        </w:r>
      </w:hyperlink>
      <w:r>
        <w:t xml:space="preserve"> (Reuters) - Paragraph 6 </w:t>
      </w:r>
      <w:r/>
    </w:p>
    <w:p>
      <w:pPr>
        <w:pStyle w:val="ListBullet"/>
        <w:spacing w:line="240" w:lineRule="auto"/>
        <w:ind w:left="720"/>
      </w:pPr>
      <w:r/>
      <w:hyperlink r:id="rId12">
        <w:r>
          <w:rPr>
            <w:color w:val="0000EE"/>
            <w:u w:val="single"/>
          </w:rPr>
          <w:t>[4]</w:t>
        </w:r>
      </w:hyperlink>
      <w:r>
        <w:t xml:space="preserve"> (Reuters) - Paragraph 7 </w:t>
      </w:r>
      <w:r/>
    </w:p>
    <w:p>
      <w:pPr>
        <w:pStyle w:val="ListBullet"/>
        <w:spacing w:line="240" w:lineRule="auto"/>
        <w:ind w:left="720"/>
      </w:pPr>
      <w:r/>
      <w:hyperlink r:id="rId13">
        <w:r>
          <w:rPr>
            <w:color w:val="0000EE"/>
            <w:u w:val="single"/>
          </w:rPr>
          <w:t>[5]</w:t>
        </w:r>
      </w:hyperlink>
      <w:r>
        <w:t xml:space="preserve"> (AP News) - Paragraph 8 </w:t>
      </w:r>
      <w:r/>
    </w:p>
    <w:p>
      <w:pPr>
        <w:pStyle w:val="ListBullet"/>
        <w:spacing w:line="240" w:lineRule="auto"/>
        <w:ind w:left="720"/>
      </w:pPr>
      <w:r/>
      <w:hyperlink r:id="rId14">
        <w:r>
          <w:rPr>
            <w:color w:val="0000EE"/>
            <w:u w:val="single"/>
          </w:rPr>
          <w:t>[6]</w:t>
        </w:r>
      </w:hyperlink>
      <w:r>
        <w:t xml:space="preserve"> (Windows Central) - Paragraph 9 </w:t>
      </w:r>
      <w:r/>
    </w:p>
    <w:p>
      <w:pPr>
        <w:pStyle w:val="ListBullet"/>
        <w:spacing w:line="240" w:lineRule="auto"/>
        <w:ind w:left="720"/>
      </w:pPr>
      <w:r/>
      <w:hyperlink r:id="rId15">
        <w:r>
          <w:rPr>
            <w:color w:val="0000EE"/>
            <w:u w:val="single"/>
          </w:rPr>
          <w:t>[7]</w:t>
        </w:r>
      </w:hyperlink>
      <w:r>
        <w:t xml:space="preserve"> (Asian Financial Insights) - Paragraph 10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https://markets.financialcontent.com/stocks/article/marketminute-2025-11-25-the-ai-compute-showdown-nvidias-reign-challenged-by-alphabets-vertical-integration-and-gemini-power</w:t>
        </w:r>
      </w:hyperlink>
      <w:r>
        <w:t xml:space="preserve"> - Please view link - unable to able to access data</w:t>
      </w:r>
      <w:r/>
    </w:p>
    <w:p>
      <w:pPr>
        <w:pStyle w:val="ListNumber"/>
        <w:spacing w:line="240" w:lineRule="auto"/>
        <w:ind w:left="720"/>
      </w:pPr>
      <w:r/>
      <w:hyperlink r:id="rId10">
        <w:r>
          <w:rPr>
            <w:color w:val="0000EE"/>
            <w:u w:val="single"/>
          </w:rPr>
          <w:t>https://www.reuters.com/business/nvidia-hits-record-high-analyst-predicts-ai-golden-wave-2025-06-25/</w:t>
        </w:r>
      </w:hyperlink>
      <w:r>
        <w:t xml:space="preserve"> - In June 2025, Nvidia's stock surged over 4% to a record high of $154.10, elevating its market valuation to $3.76 trillion and surpassing Microsoft as the world's most valuable company. Analyst Ananda Baruah from Loop Capital raised Nvidia's price target to $250, citing the onset of a 'Golden Wave' in generative AI adoption. This surge reflects renewed investor enthusiasm for AI, fueling substantial gains in the tech sector. Despite the rise, Nvidia's valuation remains modest at about 30 times expected earnings over the next year, compared to its five-year average of 40. The broader S&amp;P 500 technology sector also hit an all-time high, gaining nearly 6% in 2025.</w:t>
      </w:r>
      <w:r/>
    </w:p>
    <w:p>
      <w:pPr>
        <w:pStyle w:val="ListNumber"/>
        <w:spacing w:line="240" w:lineRule="auto"/>
        <w:ind w:left="720"/>
      </w:pPr>
      <w:r/>
      <w:hyperlink r:id="rId11">
        <w:r>
          <w:rPr>
            <w:color w:val="0000EE"/>
            <w:u w:val="single"/>
          </w:rPr>
          <w:t>https://www.reuters.com/business/ai-startup-modular-raises-250-million-seeks-challenge-nvidia-dominance-2025-09-24/</w:t>
        </w:r>
      </w:hyperlink>
      <w:r>
        <w:t xml:space="preserve"> - In September 2025, AI startup Modular raised $250 million, boosting its valuation to $1.6 billion—nearly triple its worth from two years prior. Founded by former Apple and Google engineers, Modular offers a platform enabling AI applications to run across various chips without code rewrites, challenging Nvidia's CUDA-based ecosystem. Serving clients like Oracle, Amazon, Nvidia, and AMD, Modular positions itself as a neutral 'Switzerland' software layer, promoting vendor competition in the AI space. CEO Chris Lattner emphasized creating a level playing field, with plans to expand engineering and sales teams and branch out from AI inference to AI training.</w:t>
      </w:r>
      <w:r/>
    </w:p>
    <w:p>
      <w:pPr>
        <w:pStyle w:val="ListNumber"/>
        <w:spacing w:line="240" w:lineRule="auto"/>
        <w:ind w:left="720"/>
      </w:pPr>
      <w:r/>
      <w:hyperlink r:id="rId12">
        <w:r>
          <w:rPr>
            <w:color w:val="0000EE"/>
            <w:u w:val="single"/>
          </w:rPr>
          <w:t>https://www.tomshardware.com/tech-industry/jensen-huang-says-nvidia-china-market-share-has-fallen-to-zero</w:t>
        </w:r>
      </w:hyperlink>
      <w:r>
        <w:t xml:space="preserve"> - In October 2025, Nvidia CEO Jensen Huang announced that the company’s market share for advanced AI accelerators in China had dropped from approximately 95% to zero due to ongoing U.S. export restrictions. Speaking at the Citadel Securities' Future of Global Markets 2025 event, Huang confirmed that Nvidia is now '100% out of China,' revealing for the first time the full scale of the company's retreat. China's loss as a market is significant, having previously contributed 20% to 25% of Nvidia’s data center revenue—part of a $41 billion segment led by AI infrastructure. The collapse stems from U.S. policies aimed at curbing China’s access to high-end semiconductors, which rendered several Nvidia products, such as the A800 and H800, noncompliant. Even newer models like the H20 faced licensing hurdles. As a result, Chinese firms are increasingly relying on domestic alternatives, potentially fostering rival technologies. Nvidia now assumes zero revenue from China in future forecasts, though Huang voiced hope the company might reengage with the market eventually. The situation underscores escalating tech fragmentation and the geopolitical impact on global supply chains.</w:t>
      </w:r>
      <w:r/>
    </w:p>
    <w:p>
      <w:pPr>
        <w:pStyle w:val="ListNumber"/>
        <w:spacing w:line="240" w:lineRule="auto"/>
        <w:ind w:left="720"/>
      </w:pPr>
      <w:r/>
      <w:hyperlink r:id="rId13">
        <w:r>
          <w:rPr>
            <w:color w:val="0000EE"/>
            <w:u w:val="single"/>
          </w:rPr>
          <w:t>https://apnews.com/article/91588c36559bc881b8e010a9ed95cf0a</w:t>
        </w:r>
      </w:hyperlink>
      <w:r>
        <w:t xml:space="preserve"> - In July 2025, Nvidia received approval from the U.S. government to resume sales of its H20 AI chips to China, reversing a previous ban imposed in April due to national security concerns. The H20 chips are designed to comply with U.S. export restrictions and are less powerful than Nvidia’s top-tier models, which remain prohibited for the Chinese market. Nvidia CEO Jensen Huang emphasized the importance of U.S. companies maintaining competitiveness in the Chinese tech market. The decision follows lobbying efforts from Nvidia and a related trade agreement involving rare earth magnets. The move has sparked bipartisan concern in Congress about potential military use of U.S. AI technologies by China. Nvidia, bolstered by the AI boom, became the first firm to surpass a $4 trillion market value. The announcement also indicates that AMD may soon resume sales of its AI chips to China. This development reflects a broader U.S.-China tech détente, with both countries easing some trade restrictions. Nvidia recently committed to domestic AI chip production, gaining favor from the U.S. government for its contribution to U.S. job creation and technological leadership.</w:t>
      </w:r>
      <w:r/>
    </w:p>
    <w:p>
      <w:pPr>
        <w:pStyle w:val="ListNumber"/>
        <w:spacing w:line="240" w:lineRule="auto"/>
        <w:ind w:left="720"/>
      </w:pPr>
      <w:r/>
      <w:hyperlink r:id="rId14">
        <w:r>
          <w:rPr>
            <w:color w:val="0000EE"/>
            <w:u w:val="single"/>
          </w:rPr>
          <w:t>https://www.windowscentral.com/hardware/nvidia/can-jensen-huang-maintain-nvidias-grip-on-ai-as-competitors-rise-amid-geopolitical-tensions</w:t>
        </w:r>
      </w:hyperlink>
      <w:r>
        <w:t xml:space="preserve"> - As of Q2 2025, Nvidia holds a commanding 94% share of the AI GPU market, with its AI-related revenue expected to reach $49 billion this year—a 40% increase from 2024. The company also reached a $4.6 trillion market cap, becoming the first to surpass $4 trillion. Nvidia's dominance is bolstered by its proprietary CUDA software, which creates high switching costs for developers, effectively locking them into the Nvidia ecosystem. Major tech companies like Google and Amazon continue to rely heavily on Nvidia GPUs, even as they explore in-house chip development. Despite its strong position, Nvidia faces rising competition and geopolitical challenges. China recently banned companies from purchasing its RTX Pro 6000D chips, despite the chips being compliant with U.S. export regulations. Domestic Chinese chipmakers like Huawei and Cambricon are reportedly matching or outperforming Nvidia’s offerings, threatening the company’s access to a market valued at $50 billion. Competitors such as Amazon and Google are advancing their own chips—Amazon with Trainium 3 and Google with its seventh-gen TPU, Ironwood. However, widespread transition away from Nvidia is limited due to the entrenched use of CUDA.</w:t>
      </w:r>
      <w:r/>
    </w:p>
    <w:p>
      <w:pPr>
        <w:pStyle w:val="ListNumber"/>
        <w:spacing w:line="240" w:lineRule="auto"/>
        <w:ind w:left="720"/>
      </w:pPr>
      <w:r/>
      <w:hyperlink r:id="rId15">
        <w:r>
          <w:rPr>
            <w:color w:val="0000EE"/>
            <w:u w:val="single"/>
          </w:rPr>
          <w:t>https://www.asianfin.com/news/190225</w:t>
        </w:r>
      </w:hyperlink>
      <w:r>
        <w:t xml:space="preserve"> - In October 2025, Nvidia remains the dominant player in AI chips but faces increasing competition from cloud giants like Google and Amazon, as well as emerging Chinese firms developing domestic AI chips amid U.S. export restrictions. Nvidia continues to lead the AI chip market globally, leveraging its integrated hardware and software ecosystem. However, as of October 6, 2025, the company faces mounting competition from major cloud service providers such as Google and Amazon, alongside Chinese firms striving to develop indigenous AI chip technologies. Cloud giants are increasingly investing in their own AI chip capabilities to reduce dependency on Nvidia’s GPUs. Google has developed its Tensor Processing Units (TPUs), and Amazon is reportedly exploring alternatives, including AMD’s MI300 series, to diversify its AI infrastructure. On October 1, 2025, Nvidia announced a landmark strategic partnership with OpenAI, valued at approximately $100 billion. The deal involves deploying at least 10 gigawatts of Nvidia AI systems to support OpenAI’s next-generation AI infrastructure, with the first gigawatt expected to go live in late 2026. Nvidia will also take an equity stake in OpenAI, cementing a symbiotic relationship that secures long-term demand for Nvidia’s hardware. In addition to OpenAI, Nvidia has expanded collaborations globally, including a recent partnership with Japan’s Fujitsu to develop full-stack AI infrastructure tailored for enterprise and government sectors. This aligns with projections that Japan’s AI compute demand could increase 320-fold by 2030. However, Nvidia’s dominance is not unchallenged. AMD’s MI300 accelerators are gaining traction among cloud providers, and startups like Groq have raised significant funding to develop AI inference chips. These competitors, while currently behind Nvidia’s ecosystem and software maturity, represent growing alternatives in the AI chip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stocks/article/marketminute-2025-11-25-the-ai-compute-showdown-nvidias-reign-challenged-by-alphabets-vertical-integration-and-gemini-power" TargetMode="External"/><Relationship Id="rId10" Type="http://schemas.openxmlformats.org/officeDocument/2006/relationships/hyperlink" Target="https://www.reuters.com/business/nvidia-hits-record-high-analyst-predicts-ai-golden-wave-2025-06-25/" TargetMode="External"/><Relationship Id="rId11" Type="http://schemas.openxmlformats.org/officeDocument/2006/relationships/hyperlink" Target="https://www.reuters.com/business/ai-startup-modular-raises-250-million-seeks-challenge-nvidia-dominance-2025-09-24/" TargetMode="External"/><Relationship Id="rId12" Type="http://schemas.openxmlformats.org/officeDocument/2006/relationships/hyperlink" Target="https://www.tomshardware.com/tech-industry/jensen-huang-says-nvidia-china-market-share-has-fallen-to-zero" TargetMode="External"/><Relationship Id="rId13" Type="http://schemas.openxmlformats.org/officeDocument/2006/relationships/hyperlink" Target="https://apnews.com/article/91588c36559bc881b8e010a9ed95cf0a" TargetMode="External"/><Relationship Id="rId14" Type="http://schemas.openxmlformats.org/officeDocument/2006/relationships/hyperlink" Target="https://www.windowscentral.com/hardware/nvidia/can-jensen-huang-maintain-nvidias-grip-on-ai-as-competitors-rise-amid-geopolitical-tensions" TargetMode="External"/><Relationship Id="rId15" Type="http://schemas.openxmlformats.org/officeDocument/2006/relationships/hyperlink" Target="https://www.asianfin.com/news/1902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