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sees seismic shifts in governance with tariffs, AI and regulatory upheaval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Trump administration’s sweeping tariff campaign and the rapid expansion of artificial intelligence together rewired the governance, risk and compliance landscape in 2025, forcing boards, legal teams and compliance officers to treat geopolitical and technological volatility as permanent conditions rather than episodic crises. According to the original report, tariffs imposed this year amounted to an average tax increase of $1,200 per US household and sent federal tariff revenue to $195 billion in fiscal 2025, while companies across sectors scrambled to reassess supply chains, disclosure practices and financial reporting under rapidly shifting rules. </w:t>
      </w:r>
      <w:hyperlink r:id="rId9">
        <w:r>
          <w:rPr>
            <w:color w:val="0000EE"/>
            <w:u w:val="single"/>
          </w:rPr>
          <w:t>[1]</w:t>
        </w:r>
      </w:hyperlink>
      <w:r/>
    </w:p>
    <w:p>
      <w:r/>
      <w:r>
        <w:t xml:space="preserve">The macroeconomic picture reinforced those corporate anxieties. Economists and financial institutions warned of broader economic drag: a survey of CEOs suggested substantial job cuts in retail, wholesale and manufacturing, and forecasts pointed to slower GDP growth and higher consumer prices into 2026. Industry analysis projects large negative impacts on growth and inflationary pressure that will feed directly into corporate risk models and stress tests. According to the related analysis, tariffs could lower U.S. GDP, raise prices materially and generate hundreds of billions in annual tariff revenue, effects that ripple through hiring, sourcing and long‑term planning.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At the operational level, compliance functions moved from back‑office specialists to central strategic actors. The original report describes how legal and compliance teams worked alongside CFOs and logistics officers to evaluate exposure, source alternatives and navigate novel disclosure and reporting complications. Enforcement also hardened: the Justice Department reorganised to prioritise criminal prosecutions of trade and customs fraud, heightening the risk that misclassification, transshipment or country‑of‑origin errors could trigger civil and criminal exposure under statutes including the False Claims Act and wire fraud provisions. </w:t>
      </w:r>
      <w:hyperlink r:id="rId9">
        <w:r>
          <w:rPr>
            <w:color w:val="0000EE"/>
            <w:u w:val="single"/>
          </w:rPr>
          <w:t>[1]</w:t>
        </w:r>
      </w:hyperlink>
      <w:r/>
    </w:p>
    <w:p>
      <w:r/>
      <w:r>
        <w:t xml:space="preserve">The legal terrain remained unsettled, with key court decisions and pending litigation set to reshape the landscape. The lead analysis flagged Learning Resources v. Trump as a potential inflection point if the Supreme Court finds IEEPA‑based tariffs unconstitutional, prompting questions about refunds, alternative legal justifications and future tariff design. Observers told CCI that, regardless of eventual judicial outcomes, the immediate practical effect for companies is greater volatility and more frequent emergency actions, reciprocal measures and legal challenges. </w:t>
      </w:r>
      <w:hyperlink r:id="rId9">
        <w:r>
          <w:rPr>
            <w:color w:val="0000EE"/>
            <w:u w:val="single"/>
          </w:rPr>
          <w:t>[1]</w:t>
        </w:r>
      </w:hyperlink>
      <w:r/>
    </w:p>
    <w:p>
      <w:r/>
      <w:r>
        <w:t xml:space="preserve">Parallel to trade disruption, AI adoption surged and introduced its own, distinct set of governance challenges. Industry data shows nearly nine in ten companies now use AI in at least one business function, and large technology firms poured hundreds of billions into AI infrastructure, even as studies suggested most internal projects are yet to deliver measurable returns. According to the original report, workplace decisions, cyber‑threat evolution, and regulatory fragmentation are driving compliance teams to create multidisciplinary AI governance that keeps humans “in the loop” at the right places while accepting imperfect, iterative learning curves. </w:t>
      </w:r>
      <w:hyperlink r:id="rId9">
        <w:r>
          <w:rPr>
            <w:color w:val="0000EE"/>
            <w:u w:val="single"/>
          </w:rPr>
          <w:t>[1]</w:t>
        </w:r>
      </w:hyperlink>
      <w:r/>
    </w:p>
    <w:p>
      <w:r/>
      <w:r>
        <w:t xml:space="preserve">The proliferation of AI also sharpened threat models: adversaries weaponised agentic systems to automate polymorphic malware and highly personalised phishing, and experts predicted at least one major AI‑enabled breach the following year. The report quoted practitioners urging education, red‑team testing and a risk‑lifecycle approach that aligns boards, compliance officers and investigators: “Ultimately, AI governance succeeds only when each role operates at the right altitude: the board overseeing strategy and enterprise exposure, the [chief compliance officer] building systems and guardrails and investigators applying those controls in the field while feeding back real‑world intelligence,” two lawyers told CCI. </w:t>
      </w:r>
      <w:hyperlink r:id="rId9">
        <w:r>
          <w:rPr>
            <w:color w:val="0000EE"/>
            <w:u w:val="single"/>
          </w:rPr>
          <w:t>[1]</w:t>
        </w:r>
      </w:hyperlink>
      <w:r/>
    </w:p>
    <w:p>
      <w:r/>
      <w:r>
        <w:t xml:space="preserve">Corporate enforcement posture shifted in other fields as well. The FCPA review and pause ordered in February prompted recalibration rather than retreat: experts warned against dismantling anti‑bribery programmes, noting that foreign and state regulators, particularly the UK’s SFO and several US states, are prepared to prosecute aggressively. The Justice Department’s revised corporate enforcement and voluntary self‑disclosure policy created a “clear path to declination” for compliant self‑reporters and introduced “near‑miss” benefits, but practitioners remain cautious about relying on promised certainty given residual discretionary factors and collateral consequences. Industry commentary characterised the new federal posture as more selective but potentially more politically salient when cases proceed. </w:t>
      </w:r>
      <w:hyperlink r:id="rId9">
        <w:r>
          <w:rPr>
            <w:color w:val="0000EE"/>
            <w:u w:val="single"/>
          </w:rPr>
          <w:t>[1]</w:t>
        </w:r>
      </w:hyperlink>
      <w:hyperlink r:id="rId13">
        <w:r>
          <w:rPr>
            <w:color w:val="0000EE"/>
            <w:u w:val="single"/>
          </w:rPr>
          <w:t>[5]</w:t>
        </w:r>
      </w:hyperlink>
      <w:r/>
    </w:p>
    <w:p>
      <w:r/>
      <w:r>
        <w:t xml:space="preserve">Other regulatory shifts compounded compliance complexity. Treasury’s narrowing of CTA application to foreign entities, the DOJ’s expansive data security programme applying national‑security controls to broad classes of personal data, and aggressive moves against corporate DEI programmes all forced compliance teams to prioritise mapping, remediating and documenting risk across multiple jurisdictions and regulatory regimes. The original report and contemporaneous analysis emphasise that pullbacks in one federal area do not eliminate risk but often shift it to states, foreign authorities or private litigation, leaving firms to balance reputational, operational and legal trade‑offs in a more fragmented enforcement environment.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(Corporate Compliance Insights) - Paragraph 1,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(CNBC) - Paragraph 2 </w:t>
      </w:r>
      <w:r/>
    </w:p>
    <w:p>
      <w:pPr>
        <w:pStyle w:val="ListBullet"/>
        <w:spacing w:line="240" w:lineRule="auto"/>
        <w:ind w:left="720"/>
      </w:pPr>
      <w:r/>
      <w:hyperlink r:id="rId11">
        <w:r>
          <w:rPr>
            <w:color w:val="0000EE"/>
            <w:u w:val="single"/>
          </w:rPr>
          <w:t>[3]</w:t>
        </w:r>
      </w:hyperlink>
      <w:r>
        <w:t xml:space="preserve"> (CNBC / Morgan Stanley) - Paragraph 2 </w:t>
      </w:r>
      <w:r/>
    </w:p>
    <w:p>
      <w:pPr>
        <w:pStyle w:val="ListBullet"/>
        <w:spacing w:line="240" w:lineRule="auto"/>
        <w:ind w:left="720"/>
      </w:pPr>
      <w:r/>
      <w:hyperlink r:id="rId12">
        <w:r>
          <w:rPr>
            <w:color w:val="0000EE"/>
            <w:u w:val="single"/>
          </w:rPr>
          <w:t>[4]</w:t>
        </w:r>
      </w:hyperlink>
      <w:r>
        <w:t xml:space="preserve"> (CSIS / UC Santa Barbara) - Paragraph 2 </w:t>
      </w:r>
      <w:r/>
    </w:p>
    <w:p>
      <w:pPr>
        <w:pStyle w:val="ListBullet"/>
        <w:spacing w:line="240" w:lineRule="auto"/>
        <w:ind w:left="720"/>
      </w:pPr>
      <w:r/>
      <w:hyperlink r:id="rId13">
        <w:r>
          <w:rPr>
            <w:color w:val="0000EE"/>
            <w:u w:val="single"/>
          </w:rPr>
          <w:t>[5]</w:t>
        </w:r>
      </w:hyperlink>
      <w:r>
        <w:t xml:space="preserve"> (Vinson &amp; Elkins / V&amp;E Insight)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https://www.corporatecomplianceinsights.com/top-grc-stories-2025/</w:t>
        </w:r>
      </w:hyperlink>
      <w:r>
        <w:t xml:space="preserve"> - Please view link - unable to able to access data</w:t>
      </w:r>
      <w:r/>
    </w:p>
    <w:p>
      <w:pPr>
        <w:pStyle w:val="ListNumber"/>
        <w:spacing w:line="240" w:lineRule="auto"/>
        <w:ind w:left="720"/>
      </w:pPr>
      <w:r/>
      <w:hyperlink r:id="rId10">
        <w:r>
          <w:rPr>
            <w:color w:val="0000EE"/>
            <w:u w:val="single"/>
          </w:rPr>
          <w:t>https://www.cnbc.com/2025/04/08/trump-tariffs-job-market-impact-will-mostly-be-negative-economists-say.html</w:t>
        </w:r>
      </w:hyperlink>
      <w:r>
        <w:t xml:space="preserve"> - Economists predict that President Trump's proposed tariffs will negatively impact the U.S. job market, with unemployment potentially rising to 4.7% by the end of 2025. A survey revealed that 37% of CEOs anticipate job cuts due to the tariffs, particularly affecting sectors like retail, wholesale trade, and manufacturing. While some companies might see short-term benefits, the overall consensus is that job losses will outweigh gains, with potential cumulative hikes of tens of thousands or even a few hundred thousand jobs added in the next three or four months.</w:t>
      </w:r>
      <w:r/>
    </w:p>
    <w:p>
      <w:pPr>
        <w:pStyle w:val="ListNumber"/>
        <w:spacing w:line="240" w:lineRule="auto"/>
        <w:ind w:left="720"/>
      </w:pPr>
      <w:r/>
      <w:hyperlink r:id="rId11">
        <w:r>
          <w:rPr>
            <w:color w:val="0000EE"/>
            <w:u w:val="single"/>
          </w:rPr>
          <w:t>https://www.cnbc.com/2024/11/20/trump-tariffs-to-push-down-us-growth-going-into-2026-morgan-stanley.html</w:t>
        </w:r>
      </w:hyperlink>
      <w:r>
        <w:t xml:space="preserve"> - Morgan Stanley's chief global economist, Seth Carpenter, forecasts that President Trump's proposed tariffs will dampen U.S. economic growth into 2026. If implemented simultaneously, these tariffs could lead to a significant negative shock to the economy. Carpenter anticipates that growth will decline substantially in 2026 due to these tariffs and other policies, with tariffs pushing up inflation and acting as a drag on U.S. growth, not just for the countries that the tariffs are imposed on.</w:t>
      </w:r>
      <w:r/>
    </w:p>
    <w:p>
      <w:pPr>
        <w:pStyle w:val="ListNumber"/>
        <w:spacing w:line="240" w:lineRule="auto"/>
        <w:ind w:left="720"/>
      </w:pPr>
      <w:r/>
      <w:hyperlink r:id="rId12">
        <w:r>
          <w:rPr>
            <w:color w:val="0000EE"/>
            <w:u w:val="single"/>
          </w:rPr>
          <w:t>https://www.csis.org/analysis/economic-consequences-liberation-day-tariffs</w:t>
        </w:r>
      </w:hyperlink>
      <w:r>
        <w:t xml:space="preserve"> - An analysis by the Center for Strategic and International Studies (CSIS) and the University of California, Santa Barbara, examines the economic impact of the Trump administration's proposed tariffs. The study estimates that the tariffs would lower U.S. GDP by 0.8%, raise U.S. prices by 7.1%, and increase U.S. wages by 6.3%. The tariffs are projected to collect $330 billion in tax revenue annually, with sectors like mining, metals, clothing, food, and industrial products experiencing the highest price increases.</w:t>
      </w:r>
      <w:r/>
    </w:p>
    <w:p>
      <w:pPr>
        <w:pStyle w:val="ListNumber"/>
        <w:spacing w:line="240" w:lineRule="auto"/>
        <w:ind w:left="720"/>
      </w:pPr>
      <w:r/>
      <w:hyperlink r:id="rId13">
        <w:r>
          <w:rPr>
            <w:color w:val="0000EE"/>
            <w:u w:val="single"/>
          </w:rPr>
          <w:t>https://www.velaw.com/insights/future-of-fcpa-enforcement-uncertain-for-now-as-new-administration-revamps-the-law-enforcement-toolkit/</w:t>
        </w:r>
      </w:hyperlink>
      <w:r>
        <w:t xml:space="preserve"> - In February 2025, President Trump signed an Executive Order pausing all Foreign Corrupt Practices Act (FCPA) investigations and enforcement actions for 180 days. The order directs the Attorney General to reassess FCPA enforcement guidelines, emphasizing American interests and economic competitiveness. During this pause, no new FCPA investigations will be initiated, and existing cases will be examined to ensure alignment with U.S. foreign policy priorities and national security. The Attorney General is expected to issue updated guidelines upon conclusion of the review period.</w:t>
      </w:r>
      <w:r/>
    </w:p>
    <w:p>
      <w:pPr>
        <w:pStyle w:val="ListNumber"/>
        <w:spacing w:line="240" w:lineRule="auto"/>
        <w:ind w:left="720"/>
      </w:pPr>
      <w:r/>
      <w:hyperlink r:id="rId10">
        <w:r>
          <w:rPr>
            <w:color w:val="0000EE"/>
            <w:u w:val="single"/>
          </w:rPr>
          <w:t>https://www.cnbc.com/2025/04/08/trump-tariffs-job-market-impact-will-mostly-be-negative-economists-say.html</w:t>
        </w:r>
      </w:hyperlink>
      <w:r>
        <w:t xml:space="preserve"> - Economists predict that President Trump's proposed tariffs will negatively impact the U.S. job market, with unemployment potentially rising to 4.7% by the end of 2025. A survey revealed that 37% of CEOs anticipate job cuts due to the tariffs, particularly affecting sectors like retail, wholesale trade, and manufacturing. While some companies might see short-term benefits, the overall consensus is that job losses will outweigh gains, with potential cumulative hikes of tens of thousands or even a few hundred thousand jobs added in the next three or four months.</w:t>
      </w:r>
      <w:r/>
    </w:p>
    <w:p>
      <w:pPr>
        <w:pStyle w:val="ListNumber"/>
        <w:spacing w:line="240" w:lineRule="auto"/>
        <w:ind w:left="720"/>
      </w:pPr>
      <w:r/>
      <w:hyperlink r:id="rId11">
        <w:r>
          <w:rPr>
            <w:color w:val="0000EE"/>
            <w:u w:val="single"/>
          </w:rPr>
          <w:t>https://www.cnbc.com/2024/11/20/trump-tariffs-to-push-down-us-growth-going-into-2026-morgan-stanley.html</w:t>
        </w:r>
      </w:hyperlink>
      <w:r>
        <w:t xml:space="preserve"> - Morgan Stanley's chief global economist, Seth Carpenter, forecasts that President Trump's proposed tariffs will dampen U.S. economic growth into 2026. If implemented simultaneously, these tariffs could lead to a significant negative shock to the economy. Carpenter anticipates that growth will decline substantially in 2026 due to these tariffs and other policies, with tariffs pushing up inflation and acting as a drag on U.S. growth, not just for the countries that the tariffs are imposed 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rporatecomplianceinsights.com/top-grc-stories-2025/" TargetMode="External"/><Relationship Id="rId10" Type="http://schemas.openxmlformats.org/officeDocument/2006/relationships/hyperlink" Target="https://www.cnbc.com/2025/04/08/trump-tariffs-job-market-impact-will-mostly-be-negative-economists-say.html" TargetMode="External"/><Relationship Id="rId11" Type="http://schemas.openxmlformats.org/officeDocument/2006/relationships/hyperlink" Target="https://www.cnbc.com/2024/11/20/trump-tariffs-to-push-down-us-growth-going-into-2026-morgan-stanley.html" TargetMode="External"/><Relationship Id="rId12" Type="http://schemas.openxmlformats.org/officeDocument/2006/relationships/hyperlink" Target="https://www.csis.org/analysis/economic-consequences-liberation-day-tariffs" TargetMode="External"/><Relationship Id="rId13" Type="http://schemas.openxmlformats.org/officeDocument/2006/relationships/hyperlink" Target="https://www.velaw.com/insights/future-of-fcpa-enforcement-uncertain-for-now-as-new-administration-revamps-the-law-enforcement-toolkit/"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