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Publicis’ strategic investments in data and creator alliances reshape Southeast Asia’s AI-driven media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Publicis Groupe’s long game in data, AI and creator-economy integrations is starting to show clear returns in Southeast Asia, the group’s Singapore and SEA chief told a regional industry forum, framing recent acquisitions as tactical moves to close capability gaps rather than flashy expansion for its own sake.</w:t>
      </w:r>
      <w:r/>
    </w:p>
    <w:p>
      <w:r/>
      <w:r>
        <w:t xml:space="preserve">Speaking on Marketing Connected’s Agency Agenda, Amrita Randhawa contextualised Publicis’ headline claim that “eight out of ten media dollars are now driven by AI,” clarifying the figure refers to the connected-media portion of the business: “Identity (ID) powered media and the intersection of that with customer relationship management (CRM) influenced commerce to build one single view of customer and one view of exposure to outcomes.” According to the original report, Randhawa said this convergence is especially pronounced in Southeast Asia where e‑commerce, social and influencer channels are accelerating client expectations for “simplicity and sustainability of solutions” that leapfrog legacy models. </w:t>
      </w:r>
      <w:hyperlink r:id="rId9">
        <w:r>
          <w:rPr>
            <w:color w:val="0000EE"/>
            <w:u w:val="single"/>
          </w:rPr>
          <w:t>[1]</w:t>
        </w:r>
      </w:hyperlink>
      <w:r/>
    </w:p>
    <w:p>
      <w:r/>
      <w:r>
        <w:t xml:space="preserve">Randhawa stressed that Publicis’ edge is not in standalone “shiny tools” but in a decade of foundational investment in data and technology. “If you want to build an advantage for an AI world, AI is nothing without data.” She warned that “It cannot work with subpar data. You will get subpar results because AI hallucinates with poor quality data.” Industry data and recent corporate moves back that view: Publicis’ multi‑year, tech‑heavy transformation, including large-scale investments and acquisitions, has aimed to broaden identity graphs and first‑party data capabilities as the basis for AI-driven media and measurement. </w:t>
      </w:r>
      <w:hyperlink r:id="rId9">
        <w:r>
          <w:rPr>
            <w:color w:val="0000EE"/>
            <w:u w:val="single"/>
          </w:rPr>
          <w:t>[1]</w:t>
        </w:r>
      </w:hyperlink>
      <w:hyperlink r:id="rId10">
        <w:r>
          <w:rPr>
            <w:color w:val="0000EE"/>
            <w:u w:val="single"/>
          </w:rPr>
          <w:t>[4]</w:t>
        </w:r>
      </w:hyperlink>
      <w:r/>
    </w:p>
    <w:p>
      <w:r/>
      <w:r>
        <w:t xml:space="preserve">Those investments have been matched by targeted M&amp;A to plug specific capability gaps. Randhawa described the approach bluntly: “I do not think clients will wait for us to build and that has been a predominant philosophy.” The acquisition of HEPMIL Media Group , the Singapore-based influencer and creator network behind properties such as SGAG , was presented as an example of that philosophy in action. Publicis has said HEPMIL, founded in 2015, serves more than 450 brands and a network of over 3,000 creators reaching in excess of one billion users across six Southeast Asian markets; the agency will continue to operate as a named brand while working closely with Publicis teams across the region. Randhawa highlighted Hepmil’s “authenticity of connection and understanding of what really works” as the strategic rationale. </w:t>
      </w:r>
      <w:hyperlink r:id="rId9">
        <w:r>
          <w:rPr>
            <w:color w:val="0000EE"/>
            <w:u w:val="single"/>
          </w:rPr>
          <w:t>[1]</w:t>
        </w:r>
      </w:hyperlink>
      <w:hyperlink r:id="rId11">
        <w:r>
          <w:rPr>
            <w:color w:val="0000EE"/>
            <w:u w:val="single"/>
          </w:rPr>
          <w:t>[2]</w:t>
        </w:r>
      </w:hyperlink>
      <w:hyperlink r:id="rId12">
        <w:r>
          <w:rPr>
            <w:color w:val="0000EE"/>
            <w:u w:val="single"/>
          </w:rPr>
          <w:t>[3]</w:t>
        </w:r>
      </w:hyperlink>
      <w:hyperlink r:id="rId13">
        <w:r>
          <w:rPr>
            <w:color w:val="0000EE"/>
            <w:u w:val="single"/>
          </w:rPr>
          <w:t>[5]</w:t>
        </w:r>
      </w:hyperlink>
      <w:r/>
    </w:p>
    <w:p>
      <w:r/>
      <w:r>
        <w:t xml:space="preserve">The HEPMIL deal sits alongside larger data plays. In March, Publicis agreed to acquire Lotame, a data and ID technology firm, a move that the company says will expand its individual consumer profiles from about 2.3 billion to 4 billion and bolster its identity-driven targeting worldwide. That transaction, and other recent investments, form part of what analysts describe as a decade-long, multi‑billion euro pivot toward data, technology and AI that underpins the group’s product and commercial strategy. Publicis executives frame these moves as enabling a closer coupling of creator-led storytelling with measurement and outcome-based media planning. </w:t>
      </w:r>
      <w:hyperlink r:id="rId10">
        <w:r>
          <w:rPr>
            <w:color w:val="0000EE"/>
            <w:u w:val="single"/>
          </w:rPr>
          <w:t>[4]</w:t>
        </w:r>
      </w:hyperlink>
      <w:r/>
    </w:p>
    <w:p>
      <w:r/>
      <w:r>
        <w:t xml:space="preserve">Randhawa emphasised cultural fit and business rationale as conditions for successful acquisitions: “It is always about where client growth is coming from and whether we have the capability to match that growth or not.” Reporting on the HEPMIL sale noted the fee was undisclosed, and that Publicis intends to integrate HEPMIL’s creative and social expertise with the Groupe’s data assets to offer an end‑to‑end influencer solution , from strategy and influencer management to data‑led content creation and measurable business outcomes. </w:t>
      </w:r>
      <w:hyperlink r:id="rId12">
        <w:r>
          <w:rPr>
            <w:color w:val="0000EE"/>
            <w:u w:val="single"/>
          </w:rPr>
          <w:t>[3]</w:t>
        </w:r>
      </w:hyperlink>
      <w:hyperlink r:id="rId13">
        <w:r>
          <w:rPr>
            <w:color w:val="0000EE"/>
            <w:u w:val="single"/>
          </w:rPr>
          <w:t>[5]</w:t>
        </w:r>
      </w:hyperlink>
      <w:r/>
    </w:p>
    <w:p>
      <w:r/>
      <w:r>
        <w:t xml:space="preserve">Publicis is pursuing these bets as market conditions evolve. The group signalled a slower organic growth outlook for 2025 even as it remains confident in its ability to outperform peers, reflecting the transitional phase between legacy advertising models and the identity‑driven, AI‑enabled ecosystem it has been building. Against that backdrop, Randhawa framed 2026 as an acquisition and growth opportunity: “It is an incredible time for Publicis to go after market share,” she said, adding that the region still has “loads of market share left in the tank” for the Groupe to pursue. The combination of expanded data assets, creator reach and regional talent creates the conditions Publicis believes are necessary to translate AI‑led capability into commercial share. </w:t>
      </w:r>
      <w:hyperlink r:id="rId14">
        <w:r>
          <w:rPr>
            <w:color w:val="0000EE"/>
            <w:u w:val="single"/>
          </w:rPr>
          <w:t>[7]</w:t>
        </w:r>
      </w:hyperlink>
      <w:hyperlink r:id="rId9">
        <w:r>
          <w:rPr>
            <w:color w:val="0000EE"/>
            <w:u w:val="single"/>
          </w:rPr>
          <w:t>[1]</w:t>
        </w:r>
      </w:hyperlink>
      <w:r/>
    </w:p>
    <w:p>
      <w:r/>
      <w:r>
        <w:t xml:space="preserve">Taken together, Publicis’ public statements and recent transactions portray a deliberate strategy: invest in identity and data infrastructure, bolt on specialist creative and creator capabilities where needed, and use AI as the execution layer that ties measurement to commerce outcomes. As Randhawa put it, talent and data are the twin pillars of that effort , and in Southeast Asia, where social commerce and influencer channels are scaling rapidly, the payoff is already visible in how the Groupe is reconfiguring its regional offer. </w:t>
      </w:r>
      <w:hyperlink r:id="rId9">
        <w:r>
          <w:rPr>
            <w:color w:val="0000EE"/>
            <w:u w:val="single"/>
          </w:rPr>
          <w:t>[1]</w:t>
        </w:r>
      </w:hyperlink>
      <w:hyperlink r:id="rId11">
        <w:r>
          <w:rPr>
            <w:color w:val="0000EE"/>
            <w:u w:val="single"/>
          </w:rPr>
          <w:t>[2]</w:t>
        </w:r>
      </w:hyperlink>
      <w:hyperlink r:id="rId10">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(Marketing-Interactive) - Paragraph 1, Paragraph 2, Paragraph 3, Paragraph 6, Paragraph 7 </w:t>
      </w:r>
      <w:r/>
    </w:p>
    <w:p>
      <w:pPr>
        <w:pStyle w:val="ListBullet"/>
        <w:spacing w:line="240" w:lineRule="auto"/>
        <w:ind w:left="720"/>
      </w:pPr>
      <w:r/>
      <w:hyperlink r:id="rId11">
        <w:r>
          <w:rPr>
            <w:color w:val="0000EE"/>
            <w:u w:val="single"/>
          </w:rPr>
          <w:t>[2]</w:t>
        </w:r>
      </w:hyperlink>
      <w:r>
        <w:t xml:space="preserve"> (Publicis Groupe press release) - Paragraph 3, Paragraph 6 </w:t>
      </w:r>
      <w:r/>
    </w:p>
    <w:p>
      <w:pPr>
        <w:pStyle w:val="ListBullet"/>
        <w:spacing w:line="240" w:lineRule="auto"/>
        <w:ind w:left="720"/>
      </w:pPr>
      <w:r/>
      <w:hyperlink r:id="rId12">
        <w:r>
          <w:rPr>
            <w:color w:val="0000EE"/>
            <w:u w:val="single"/>
          </w:rPr>
          <w:t>[3]</w:t>
        </w:r>
      </w:hyperlink>
      <w:r>
        <w:t xml:space="preserve"> (The Business Times / regional reporting) - Paragraph 3, Paragraph 5 </w:t>
      </w:r>
      <w:r/>
    </w:p>
    <w:p>
      <w:pPr>
        <w:pStyle w:val="ListBullet"/>
        <w:spacing w:line="240" w:lineRule="auto"/>
        <w:ind w:left="720"/>
      </w:pPr>
      <w:r/>
      <w:hyperlink r:id="rId10">
        <w:r>
          <w:rPr>
            <w:color w:val="0000EE"/>
            <w:u w:val="single"/>
          </w:rPr>
          <w:t>[4]</w:t>
        </w:r>
      </w:hyperlink>
      <w:r>
        <w:t xml:space="preserve"> (Reuters) - Paragraph 2, Paragraph 4, Paragraph 7 </w:t>
      </w:r>
      <w:r/>
    </w:p>
    <w:p>
      <w:pPr>
        <w:pStyle w:val="ListBullet"/>
        <w:spacing w:line="240" w:lineRule="auto"/>
        <w:ind w:left="720"/>
      </w:pPr>
      <w:r/>
      <w:hyperlink r:id="rId13">
        <w:r>
          <w:rPr>
            <w:color w:val="0000EE"/>
            <w:u w:val="single"/>
          </w:rPr>
          <w:t>[5]</w:t>
        </w:r>
      </w:hyperlink>
      <w:r>
        <w:t xml:space="preserve"> (Provoke Media) - Paragraph 5 </w:t>
      </w:r>
      <w:r/>
    </w:p>
    <w:p>
      <w:pPr>
        <w:pStyle w:val="ListBullet"/>
        <w:spacing w:line="240" w:lineRule="auto"/>
        <w:ind w:left="720"/>
      </w:pPr>
      <w:r/>
      <w:hyperlink r:id="rId14">
        <w:r>
          <w:rPr>
            <w:color w:val="0000EE"/>
            <w:u w:val="single"/>
          </w:rPr>
          <w:t>[7]</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https://www.marketing-interactive.com/agency-agenda-amrita-randhawa-talks-acquisitions-and-publicis-ai-play</w:t>
        </w:r>
      </w:hyperlink>
      <w:r>
        <w:t xml:space="preserve"> - Please view link - unable to able to access data</w:t>
      </w:r>
      <w:r/>
    </w:p>
    <w:p>
      <w:pPr>
        <w:pStyle w:val="ListNumber"/>
        <w:spacing w:line="240" w:lineRule="auto"/>
        <w:ind w:left="720"/>
      </w:pPr>
      <w:r/>
      <w:hyperlink r:id="rId11">
        <w:r>
          <w:rPr>
            <w:color w:val="0000EE"/>
            <w:u w:val="single"/>
          </w:rPr>
          <w:t>https://www.publicisgroupe.com/en/news/press-releases/publicis-groupe-to-acquire-hepmil-media-group-southeast-asia-s-leading-influencer-content-and-social-agency</w:t>
        </w:r>
      </w:hyperlink>
      <w:r>
        <w:t xml:space="preserve"> - Publicis Groupe has announced its acquisition of HEPMIL Media Group, a leading influencer agency in Southeast Asia. HEPMIL, founded in 2015, serves over 450 brands and has a network of over 3,000 creators, reaching more than 1 billion users across six Southeast Asian markets. The acquisition aims to integrate HEPMIL's expertise in creator-led storytelling with Publicis' data assets, enhancing their identity-driven influencer marketing capabilities in the region. HEPMIL will continue to operate as a brand, collaborating closely with Publicis Groupe teams across Southeast Asia.</w:t>
      </w:r>
      <w:r/>
    </w:p>
    <w:p>
      <w:pPr>
        <w:pStyle w:val="ListNumber"/>
        <w:spacing w:line="240" w:lineRule="auto"/>
        <w:ind w:left="720"/>
      </w:pPr>
      <w:r/>
      <w:hyperlink r:id="rId12">
        <w:r>
          <w:rPr>
            <w:color w:val="0000EE"/>
            <w:u w:val="single"/>
          </w:rPr>
          <w:t>https://www.businesstimes.com.sg/companies-markets/sgag-parent-company-hepmil-sold-french-publicis-groupe-undisclosed-fee</w:t>
        </w:r>
      </w:hyperlink>
      <w:r>
        <w:t xml:space="preserve"> - Publicis Groupe has acquired Singapore-based HEPMIL Media Group, the parent company of popular meme-page SGAG. Established in 2015, HEPMIL has a network of over 3,000 creators, serving more than 450 brands and reaching over 1 billion users across six Southeast Asian markets. The acquisition aims to combine HEPMIL's content expertise with Publicis' data-driven marketing capabilities, strengthening their presence in the Southeast Asian market. The valuation of the deal was undisclosed, and HEPMIL will continue to operate as a brand within Publicis Groupe.</w:t>
      </w:r>
      <w:r/>
    </w:p>
    <w:p>
      <w:pPr>
        <w:pStyle w:val="ListNumber"/>
        <w:spacing w:line="240" w:lineRule="auto"/>
        <w:ind w:left="720"/>
      </w:pPr>
      <w:r/>
      <w:hyperlink r:id="rId10">
        <w:r>
          <w:rPr>
            <w:color w:val="0000EE"/>
            <w:u w:val="single"/>
          </w:rPr>
          <w:t>https://www.reuters.com/business/media-telecom/publicis-acquire-data-group-lotame-double-individual-profiles-4-billion-2025-03-06/</w:t>
        </w:r>
      </w:hyperlink>
      <w:r>
        <w:t xml:space="preserve"> - Publicis Groupe has agreed to acquire Lotame, a data and ID technology firm, to integrate into its targeted marketing unit, Epsilon. This acquisition is expected to expand Publicis' consumer targeting capabilities, increasing its individual consumer profiles from 2.3 billion to 4 billion, covering 91% of internet-using adults worldwide. The move is part of Publicis' broader strategy to leverage AI and big data, following a decade-long €12 billion tech-focused transformation that has propelled it to the forefront of the global advertising industry.</w:t>
      </w:r>
      <w:r/>
    </w:p>
    <w:p>
      <w:pPr>
        <w:pStyle w:val="ListNumber"/>
        <w:spacing w:line="240" w:lineRule="auto"/>
        <w:ind w:left="720"/>
      </w:pPr>
      <w:r/>
      <w:hyperlink r:id="rId13">
        <w:r>
          <w:rPr>
            <w:color w:val="0000EE"/>
            <w:u w:val="single"/>
          </w:rPr>
          <w:t>https://www.provokemedia.com/latest/article/publicis-groupe-acquires-social-agency-hepmil-media-group</w:t>
        </w:r>
      </w:hyperlink>
      <w:r>
        <w:t xml:space="preserve"> - Publicis Groupe has entered into a definitive agreement to acquire Southeast Asia's leading influencer agency, HEPMIL Media Group. The acquisition aims to strengthen Publicis' data-driven creator marketing presence in the region. HEPMIL serves over 450 brands and has a network of over 3,000 creators, reaching more than 1 billion users across six Southeast Asian markets. The combined entity will offer clients an end-to-end influencer solution, uniting social strategy, influencer management, and data-led content creation to deliver measurable business outcomes.</w:t>
      </w:r>
      <w:r/>
    </w:p>
    <w:p>
      <w:pPr>
        <w:pStyle w:val="ListNumber"/>
        <w:spacing w:line="240" w:lineRule="auto"/>
        <w:ind w:left="720"/>
      </w:pPr>
      <w:r/>
      <w:hyperlink r:id="rId16">
        <w:r>
          <w:rPr>
            <w:color w:val="0000EE"/>
            <w:u w:val="single"/>
          </w:rPr>
          <w:t>https://www.businesstoday.com.my/2025/10/29/publicis-groupe-to-acquire-influencer-agency-hepmil-media/</w:t>
        </w:r>
      </w:hyperlink>
      <w:r>
        <w:t xml:space="preserve"> - Publicis Groupe has entered into a definitive agreement to acquire Singapore-based HEPMIL Media Group, one of Southeast Asia’s leading influencer agencies. Founded in 2015, HEPMIL works with over 3,000 creators and 450 brands, reaching more than one billion users across six Southeast Asian markets. The acquisition aims to integrate HEPMIL’s creator-led storytelling expertise with Publicis' data assets through Epsilon and Lotame, enhancing their identity-driven influencer marketing capabilities in the region. HEPMIL will continue to operate as a brand within Publicis Groupe.</w:t>
      </w:r>
      <w:r/>
    </w:p>
    <w:p>
      <w:pPr>
        <w:pStyle w:val="ListNumber"/>
        <w:spacing w:line="240" w:lineRule="auto"/>
        <w:ind w:left="720"/>
      </w:pPr>
      <w:r/>
      <w:hyperlink r:id="rId14">
        <w:r>
          <w:rPr>
            <w:color w:val="0000EE"/>
            <w:u w:val="single"/>
          </w:rPr>
          <w:t>https://www.reuters.com/business/media-telecom/publicis-forecasts-slower-2025-remains-confident-outperformance-2025-02-04/</w:t>
        </w:r>
      </w:hyperlink>
      <w:r>
        <w:t xml:space="preserve"> - Publicis, the world's largest advertising group by market capitalization, announced it expects organic growth of 4% to 5% in 2025, signaling a slowdown from its strong 5.8% growth in 2024. The French firm, which overtook WPP as the top ad group by revenue, reported €13.97 billion ($14.35 billion) in net revenues last year, with a particularly strong Q4 growth of 6.3%. Despite the projected deceleration, Publicis remains confident in outperforming the market in 2025, reinforcing its focus on data, technology, and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agency-agenda-amrita-randhawa-talks-acquisitions-and-publicis-ai-play" TargetMode="External"/><Relationship Id="rId10" Type="http://schemas.openxmlformats.org/officeDocument/2006/relationships/hyperlink" Target="https://www.reuters.com/business/media-telecom/publicis-acquire-data-group-lotame-double-individual-profiles-4-billion-2025-03-06/" TargetMode="External"/><Relationship Id="rId11" Type="http://schemas.openxmlformats.org/officeDocument/2006/relationships/hyperlink" Target="https://www.publicisgroupe.com/en/news/press-releases/publicis-groupe-to-acquire-hepmil-media-group-southeast-asia-s-leading-influencer-content-and-social-agency" TargetMode="External"/><Relationship Id="rId12" Type="http://schemas.openxmlformats.org/officeDocument/2006/relationships/hyperlink" Target="https://www.businesstimes.com.sg/companies-markets/sgag-parent-company-hepmil-sold-french-publicis-groupe-undisclosed-fee" TargetMode="External"/><Relationship Id="rId13" Type="http://schemas.openxmlformats.org/officeDocument/2006/relationships/hyperlink" Target="https://www.provokemedia.com/latest/article/publicis-groupe-acquires-social-agency-hepmil-media-group" TargetMode="External"/><Relationship Id="rId14" Type="http://schemas.openxmlformats.org/officeDocument/2006/relationships/hyperlink" Target="https://www.reuters.com/business/media-telecom/publicis-forecasts-slower-2025-remains-confident-outperformance-2025-02-04/" TargetMode="External"/><Relationship Id="rId15" Type="http://schemas.openxmlformats.org/officeDocument/2006/relationships/hyperlink" Target="https://www.noahwire.com" TargetMode="External"/><Relationship Id="rId16" Type="http://schemas.openxmlformats.org/officeDocument/2006/relationships/hyperlink" Target="https://www.businesstoday.com.my/2025/10/29/publicis-groupe-to-acquire-influencer-agency-hepmil-me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