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Research envisions a transformative AI-driven future for 2025 and beyond</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story of AI in 2025, as framed by Microsoft Research, is less a sequence of incremental improvements than a wholesale reimagining of what intelligence can be and do. According to the original report from Microsoft Research, researchers across global labs are reconstructing core computing principles to embed autonomy, multimodal reasoning and long-term memory into systems that collaborate with humans rather than merely serve them. </w:t>
      </w:r>
      <w:hyperlink r:id="rId9">
        <w:r>
          <w:rPr>
            <w:color w:val="0000EE"/>
            <w:u w:val="single"/>
          </w:rPr>
          <w:t>[1]</w:t>
        </w:r>
      </w:hyperlink>
      <w:r/>
    </w:p>
    <w:p>
      <w:r/>
      <w:r>
        <w:t xml:space="preserve">Microsoft researchers set out a near-term vision where AI becomes a laboratory collaborator: "AI will join in the process of discovery, creating a world where every research scientist has AI lab assistants that suggest and run parts of experiments," Peter Lee said, outlining ambitions that move generative models from analysis and summarisation to hypothesis generation and experiment orchestration. The company says this trajectory already informs projects that couple advanced models with experimental tools and automation. </w:t>
      </w:r>
      <w:hyperlink r:id="rId9">
        <w:r>
          <w:rPr>
            <w:color w:val="0000EE"/>
            <w:u w:val="single"/>
          </w:rPr>
          <w:t>[1]</w:t>
        </w:r>
      </w:hyperlink>
      <w:r/>
    </w:p>
    <w:p>
      <w:r/>
      <w:r>
        <w:t xml:space="preserve">That commercial and academic appetite for AI-augmented discovery is evident beyond Microsoft. Start-ups and established labs are racing to merge model-driven design with experimental throughput: Reuters reporting shows firms such as Lila Sciences are building "AI Science Factories" that combine specialised models with automated wet labs and large leased research spaces, while Google’s DeepMind has demonstrated AI tools that act as virtual collaborators for biomedical teams. These efforts illustrate a market shift toward platforms that generate proprietary experimental data as a competitive moat. </w:t>
      </w:r>
      <w:hyperlink r:id="rId10">
        <w:r>
          <w:rPr>
            <w:color w:val="0000EE"/>
            <w:u w:val="single"/>
          </w:rPr>
          <w:t>[2]</w:t>
        </w:r>
      </w:hyperlink>
      <w:hyperlink r:id="rId11">
        <w:r>
          <w:rPr>
            <w:color w:val="0000EE"/>
            <w:u w:val="single"/>
          </w:rPr>
          <w:t>[3]</w:t>
        </w:r>
      </w:hyperlink>
      <w:r/>
    </w:p>
    <w:p>
      <w:r/>
      <w:r>
        <w:t xml:space="preserve">The convergence of generative AI and biology is already producing concrete partnerships and datasets aimed at shortening drug-design cycles. Reuters coverage highlights deals like Nabla Bio’s expanded collaboration with Takeda, which uses AI protein-design platforms to iterate molecular candidates in weeks, and SandboxAQ’s release of a 5.2 million synthetic-molecule dataset intended to improve in silico binding predictions. These examples underscore Microsoft’s point that treating biology "as a language" enables new modalities of design and rapid translation, while also stressing the importance of data quality and real-world validation. </w:t>
      </w:r>
      <w:hyperlink r:id="rId12">
        <w:r>
          <w:rPr>
            <w:color w:val="0000EE"/>
            <w:u w:val="single"/>
          </w:rPr>
          <w:t>[4]</w:t>
        </w:r>
      </w:hyperlink>
      <w:hyperlink r:id="rId13">
        <w:r>
          <w:rPr>
            <w:color w:val="0000EE"/>
            <w:u w:val="single"/>
          </w:rPr>
          <w:t>[5]</w:t>
        </w:r>
      </w:hyperlink>
      <w:r/>
    </w:p>
    <w:p>
      <w:r/>
      <w:r>
        <w:t xml:space="preserve">Microsoft frames agentic systems as the next economic fabric: autonomous agents that negotiate and transact on behalf of people and organisations. The company describes both promise and peril, agentic marketplaces could reduce friction and scale opportunity, but they also introduce coordination failures, bias and adversarial dynamics that demand new behavioral protocols and oversight. Independent reporting of enterprise activity in this area demonstrates investors are already backing agentic and automation-first ventures, pushing the need for standards and governance. </w:t>
      </w:r>
      <w:hyperlink r:id="rId9">
        <w:r>
          <w:rPr>
            <w:color w:val="0000EE"/>
            <w:u w:val="single"/>
          </w:rPr>
          <w:t>[1]</w:t>
        </w:r>
      </w:hyperlink>
      <w:hyperlink r:id="rId10">
        <w:r>
          <w:rPr>
            <w:color w:val="0000EE"/>
            <w:u w:val="single"/>
          </w:rPr>
          <w:t>[2]</w:t>
        </w:r>
      </w:hyperlink>
      <w:r/>
    </w:p>
    <w:p>
      <w:r/>
      <w:r>
        <w:t xml:space="preserve">Beyond the lab and marketplace, Microsoft emphasises spatial and embodied intelligence, agents that predict, act and learn within 3D environments, and the extension of "vision-language-action" models into robotics. The firm argues this fusion will enable robots that generalise across varied physical settings and become partners in settings from wet labs to datacentres. Industry developments in simulation datasets and synthetic training data mirror that ambition and are being used by others to accelerate model robustness and transfer into the real world. </w:t>
      </w:r>
      <w:hyperlink r:id="rId9">
        <w:r>
          <w:rPr>
            <w:color w:val="0000EE"/>
            <w:u w:val="single"/>
          </w:rPr>
          <w:t>[1]</w:t>
        </w:r>
      </w:hyperlink>
      <w:hyperlink r:id="rId13">
        <w:r>
          <w:rPr>
            <w:color w:val="0000EE"/>
            <w:u w:val="single"/>
          </w:rPr>
          <w:t>[5]</w:t>
        </w:r>
      </w:hyperlink>
      <w:r/>
    </w:p>
    <w:p>
      <w:r/>
      <w:r>
        <w:t xml:space="preserve">Healthcare is a focal arena where multimodal foundation models and agentic workflows promise to change triage, diagnostics and treatment planning. Microsoft warns that such systems must be clinician-validated and integrated into real workflows; Reuters reporting on tools from DeepMind, Owkin and AI-driven biotech partnerships shows the field moving from proof-of-concept to early translational deals and commercial deployments, while highlighting the imperative for rigorous clinical evaluation. </w:t>
      </w:r>
      <w:hyperlink r:id="rId11">
        <w:r>
          <w:rPr>
            <w:color w:val="0000EE"/>
            <w:u w:val="single"/>
          </w:rPr>
          <w:t>[3]</w:t>
        </w:r>
      </w:hyperlink>
      <w:hyperlink r:id="rId14">
        <w:r>
          <w:rPr>
            <w:color w:val="0000EE"/>
            <w:u w:val="single"/>
          </w:rPr>
          <w:t>[6]</w:t>
        </w:r>
      </w:hyperlink>
      <w:hyperlink r:id="rId12">
        <w:r>
          <w:rPr>
            <w:color w:val="0000EE"/>
            <w:u w:val="single"/>
          </w:rPr>
          <w:t>[4]</w:t>
        </w:r>
      </w:hyperlink>
      <w:r/>
    </w:p>
    <w:p>
      <w:r/>
      <w:r>
        <w:t xml:space="preserve">Microsoft’s narrative stresses inclusion, psychological safety and stewardship: building AI that supports diverse languages, low-resource contexts and human wellbeing is presented as an engineering and ethical priority. The company advocates embedding psychological flourishing into design and using interdisciplinary research to ensure agents behave in culturally aware, trust-building ways. These governance and human-centred cautions align with broader sector activity as investors and partners adopt AI platforms for high-stakes domains. </w:t>
      </w:r>
      <w:hyperlink r:id="rId9">
        <w:r>
          <w:rPr>
            <w:color w:val="0000EE"/>
            <w:u w:val="single"/>
          </w:rPr>
          <w:t>[1]</w:t>
        </w:r>
      </w:hyperlink>
      <w:r/>
    </w:p>
    <w:p>
      <w:r/>
      <w:r>
        <w:t xml:space="preserve">If 2025 demonstrated the feasibility of AI that reasons, designs and assists, the practical test for 2026 and beyond will be translation at scale, moving from lab demonstrations to robust, governed deployments that deliver measurable social and commercial benefit. According to the original report, that will require not only technological breakthroughs in interconnects, memory, multimodal models and agentic protocols, but also new datasets, clinical validation pathways, oversight mechanisms and cross-sector partnerships already emerging across the industry.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(Microsoft Research blog) - Paragraph 1, Paragraph 2, Paragraph 5, Paragraph 6, Paragraph 8, Paragraph 9 </w:t>
      </w:r>
      <w:r/>
    </w:p>
    <w:p>
      <w:pPr>
        <w:pStyle w:val="ListBullet"/>
        <w:spacing w:line="240" w:lineRule="auto"/>
        <w:ind w:left="720"/>
      </w:pPr>
      <w:r/>
      <w:hyperlink r:id="rId10">
        <w:r>
          <w:rPr>
            <w:color w:val="0000EE"/>
            <w:u w:val="single"/>
          </w:rPr>
          <w:t>[2]</w:t>
        </w:r>
      </w:hyperlink>
      <w:r>
        <w:t xml:space="preserve"> (Reuters) - Paragraph 3, Paragraph 5, Paragraph 9 </w:t>
      </w:r>
      <w:r/>
    </w:p>
    <w:p>
      <w:pPr>
        <w:pStyle w:val="ListBullet"/>
        <w:spacing w:line="240" w:lineRule="auto"/>
        <w:ind w:left="720"/>
      </w:pPr>
      <w:r/>
      <w:hyperlink r:id="rId11">
        <w:r>
          <w:rPr>
            <w:color w:val="0000EE"/>
            <w:u w:val="single"/>
          </w:rPr>
          <w:t>[3]</w:t>
        </w:r>
      </w:hyperlink>
      <w:r>
        <w:t xml:space="preserve"> (Reuters) - Paragraph 3, Paragraph 7, Paragraph 9 </w:t>
      </w:r>
      <w:r/>
    </w:p>
    <w:p>
      <w:pPr>
        <w:pStyle w:val="ListBullet"/>
        <w:spacing w:line="240" w:lineRule="auto"/>
        <w:ind w:left="720"/>
      </w:pPr>
      <w:r/>
      <w:hyperlink r:id="rId12">
        <w:r>
          <w:rPr>
            <w:color w:val="0000EE"/>
            <w:u w:val="single"/>
          </w:rPr>
          <w:t>[4]</w:t>
        </w:r>
      </w:hyperlink>
      <w:r>
        <w:t xml:space="preserve"> (Reuters) - Paragraph 4, Paragraph 7, Paragraph 9 </w:t>
      </w:r>
      <w:r/>
    </w:p>
    <w:p>
      <w:pPr>
        <w:pStyle w:val="ListBullet"/>
        <w:spacing w:line="240" w:lineRule="auto"/>
        <w:ind w:left="720"/>
      </w:pPr>
      <w:r/>
      <w:hyperlink r:id="rId13">
        <w:r>
          <w:rPr>
            <w:color w:val="0000EE"/>
            <w:u w:val="single"/>
          </w:rPr>
          <w:t>[5]</w:t>
        </w:r>
      </w:hyperlink>
      <w:r>
        <w:t xml:space="preserve"> (Reuters) - Paragraph 4, Paragraph 6, Paragraph 9 </w:t>
      </w:r>
      <w:r/>
    </w:p>
    <w:p>
      <w:pPr>
        <w:pStyle w:val="ListBullet"/>
        <w:spacing w:line="240" w:lineRule="auto"/>
        <w:ind w:left="720"/>
      </w:pPr>
      <w:r/>
      <w:hyperlink r:id="rId14">
        <w:r>
          <w:rPr>
            <w:color w:val="0000EE"/>
            <w:u w:val="single"/>
          </w:rPr>
          <w:t>[6]</w:t>
        </w:r>
      </w:hyperlink>
      <w:r>
        <w:t xml:space="preserve"> (Reuters) - Paragraph 7,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https://www.microsoft.com/en-us/research/story/whats-next-in-ai/</w:t>
        </w:r>
      </w:hyperlink>
      <w:r>
        <w:t xml:space="preserve"> - Please view link - unable to able to access data</w:t>
      </w:r>
      <w:r/>
    </w:p>
    <w:p>
      <w:pPr>
        <w:pStyle w:val="ListNumber"/>
        <w:spacing w:line="240" w:lineRule="auto"/>
        <w:ind w:left="720"/>
      </w:pPr>
      <w:r/>
      <w:hyperlink r:id="rId10">
        <w:r>
          <w:rPr>
            <w:color w:val="0000EE"/>
            <w:u w:val="single"/>
          </w:rPr>
          <w:t>https://www.reuters.com/business/ai-lab-lila-sciences-tops-13-billion-valuation-with-new-nvidia-backing-2025-10-14/</w:t>
        </w:r>
      </w:hyperlink>
      <w:r>
        <w:t xml:space="preserve"> - Lila Sciences, an AI startup, has secured $115 million in extension funding, bringing its total Series A funding to $350 million and overall capital to $550 million, raising its valuation to over $1.3 billion. The funding round includes investment from Nvidia’s venture arm and follows backing from Flagship Pioneering, General Catalyst, and the Abu Dhabi Investment Authority. Founded in 2023, Lila is developing 'scientific superintelligence' by merging specialized AI models with automated lab systems, termed 'AI Science Factories', that conduct continuous experiments. The company has leased a 235,500 sq. ft. space in Cambridge, Massachusetts, one of the area's largest lab leases this year. Future plans involve opening the AI platform to commercial sectors like energy, semiconductors, and pharmaceuticals via enterprise software. Unlike AI labs focused on large language models, Lila emphasizes proprietary data generation through experiments, aiming to revolutionize scientific discovery. CEO Geoffrey von Maltzahn envisions the platform enabling breakthroughs through rapid problem-solving. Already credited with thousands of discoveries, Lila will rely on partners and startups using its platform for clinical trials and scaling innovations. The sector is drawing strong VC interest, echoing trends seen in similar firms like Periodic Labs.</w:t>
      </w:r>
      <w:r/>
    </w:p>
    <w:p>
      <w:pPr>
        <w:pStyle w:val="ListNumber"/>
        <w:spacing w:line="240" w:lineRule="auto"/>
        <w:ind w:left="720"/>
      </w:pPr>
      <w:r/>
      <w:hyperlink r:id="rId11">
        <w:r>
          <w:rPr>
            <w:color w:val="0000EE"/>
            <w:u w:val="single"/>
          </w:rPr>
          <w:t>https://www.reuters.com/technology/artificial-intelligence/google-develops-ai-co-scientist-aid-researchers-2025-02-19/</w:t>
        </w:r>
      </w:hyperlink>
      <w:r>
        <w:t xml:space="preserve"> - Google has unveiled a new AI tool designed to function as a virtual collaborator for biomedical researchers. Developed by its AI unit, DeepMind, the tool assists scientists in analyzing vast scientific literature and generating innovative hypotheses using advanced reasoning capabilities. Tested by researchers at Stanford University and Imperial College London, the AI demonstrated promising performance in a liver fibrosis experiment, suggesting potential to propose effective solutions that may surpass those generated by human experts. This development marks a continuation of DeepMind's strong focus on scientific innovation, with its head, Demis Hassabis, noted for receiving a Nobel Prize in Chemistry for prior AI-related work. Google emphasizes that the AI is intended to augment—not replace—scientific research, fostering greater collaboration and productivity among scientists.</w:t>
      </w:r>
      <w:r/>
    </w:p>
    <w:p>
      <w:pPr>
        <w:pStyle w:val="ListNumber"/>
        <w:spacing w:line="240" w:lineRule="auto"/>
        <w:ind w:left="720"/>
      </w:pPr>
      <w:r/>
      <w:hyperlink r:id="rId12">
        <w:r>
          <w:rPr>
            <w:color w:val="0000EE"/>
            <w:u w:val="single"/>
          </w:rPr>
          <w:t>https://www.reuters.com/business/healthcare-pharmaceuticals/us-biotech-nabla-bio-japans-takeda-expand-ai-drug-design-partnership-2025-10-14/</w:t>
        </w:r>
      </w:hyperlink>
      <w:r>
        <w:t xml:space="preserve"> - U.S.-based biotech company Nabla Bio has announced a new multi-year research partnership with Japan's Takeda Pharmaceutical, expanding their collaboration which began in 2022. This agreement involves upfront and research payments in the tens of millions of dollars, with potential milestone-based payments totaling over $1 billion. The partnership focuses on leveraging Nabla’s artificial intelligence platform, Joint Atomic Model (JAM), to design protein-based therapeutics for Takeda’s early-stage drug pipeline, aimed at treating complex diseases. JAM enables rapid iteration, reportedly achieving molecular design and lab testing within three to four weeks. Nabla CEO Surge Biswas likens JAM to ChatGPT, but for molecular design, creating antibodies tailored to specific drug targets. This deal reflects the pharmaceutical industry's increasing shift toward AI to reduce drug development timelines and costs. It also aligns with Takeda's strategic move away from cell therapy research to focus on more scalable and rapidly developed drugs. Nabla expects to have first-in-human data for its AI-designed molecules within one to two years.</w:t>
      </w:r>
      <w:r/>
    </w:p>
    <w:p>
      <w:pPr>
        <w:pStyle w:val="ListNumber"/>
        <w:spacing w:line="240" w:lineRule="auto"/>
        <w:ind w:left="720"/>
      </w:pPr>
      <w:r/>
      <w:hyperlink r:id="rId13">
        <w:r>
          <w:rPr>
            <w:color w:val="0000EE"/>
            <w:u w:val="single"/>
          </w:rPr>
          <w:t>https://www.reuters.com/business/healthcare-pharmaceuticals/nvidia-backed-ai-startup-sandboxaq-creates-new-data-speed-up-drug-discovery-2025-06-18/</w:t>
        </w:r>
      </w:hyperlink>
      <w:r>
        <w:t xml:space="preserve"> - SandboxAQ, an AI startup spun out of Alphabet’s Google and backed by Nvidia, has released a new dataset designed to accelerate drug discovery by improving predictions of how drugs bind to proteins in the body. Rather than being generated in a laboratory, the data was created using Nvidia’s computing power and mathematical models based on real-world experimental results. The dataset includes approximately 5.2 million synthetic 3D molecules—computer-generated but scientifically grounded—which can train AI models to forecast the efficacy of small-molecule drugs in targeting disease-related proteins. This approach addresses the problem of computational limitations in exploring countless molecular combinations. While the dataset is freely available, SandboxAQ plans to monetize its own AI models built using this data. The company, which has raised nearly $1 billion in venture capital, aspires to provide virtual predictions that rival physical lab experiments in terms of speed and accuracy. Nadia Harhen, general manager of AI simulation at SandboxAQ, emphasized the innovative value of using synthetic data tied to experimental truth to train effective prediction models.</w:t>
      </w:r>
      <w:r/>
    </w:p>
    <w:p>
      <w:pPr>
        <w:pStyle w:val="ListNumber"/>
        <w:spacing w:line="240" w:lineRule="auto"/>
        <w:ind w:left="720"/>
      </w:pPr>
      <w:r/>
      <w:hyperlink r:id="rId14">
        <w:r>
          <w:rPr>
            <w:color w:val="0000EE"/>
            <w:u w:val="single"/>
          </w:rPr>
          <w:t>https://www.reuters.com/business/healthcare-pharmaceuticals/owkin-launches-k-navigator-ai-assistant-designed-accelerate-biomedical-advances-2025-05-06/</w:t>
        </w:r>
      </w:hyperlink>
      <w:r>
        <w:t xml:space="preserve"> - Owkin, a French-American AI startup, has launched K Navigator, an AI assistant designed to accelerate biomedical research. The tool uses a single natural language interface that allows scientists to interact conversationally with the scientific literature and their data. K Navigator aims to support biomedical research by helping scientists 'explore, refine, and validate' hypotheses, thereby streamlining the research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crosoft.com/en-us/research/story/whats-next-in-ai/" TargetMode="External"/><Relationship Id="rId10" Type="http://schemas.openxmlformats.org/officeDocument/2006/relationships/hyperlink" Target="https://www.reuters.com/business/ai-lab-lila-sciences-tops-13-billion-valuation-with-new-nvidia-backing-2025-10-14/" TargetMode="External"/><Relationship Id="rId11" Type="http://schemas.openxmlformats.org/officeDocument/2006/relationships/hyperlink" Target="https://www.reuters.com/technology/artificial-intelligence/google-develops-ai-co-scientist-aid-researchers-2025-02-19/" TargetMode="External"/><Relationship Id="rId12" Type="http://schemas.openxmlformats.org/officeDocument/2006/relationships/hyperlink" Target="https://www.reuters.com/business/healthcare-pharmaceuticals/us-biotech-nabla-bio-japans-takeda-expand-ai-drug-design-partnership-2025-10-14/" TargetMode="External"/><Relationship Id="rId13" Type="http://schemas.openxmlformats.org/officeDocument/2006/relationships/hyperlink" Target="https://www.reuters.com/business/healthcare-pharmaceuticals/nvidia-backed-ai-startup-sandboxaq-creates-new-data-speed-up-drug-discovery-2025-06-18/" TargetMode="External"/><Relationship Id="rId14" Type="http://schemas.openxmlformats.org/officeDocument/2006/relationships/hyperlink" Target="https://www.reuters.com/business/healthcare-pharmaceuticals/owkin-launches-k-navigator-ai-assistant-designed-accelerate-biomedical-advances-2025-05-0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