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integration accelerates backend transformation as enterprises prioritise measurable efficiency in 2026</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In the opening days of 2026, artificial intelligence has quietly moved from experiment to infrastructure within corporate operations, with businesses prioritising measurable efficiency over headline-grabbing pilots. Reporting and industry commentary indicate that retailers and manufacturers now rely heavily on AI for inventory management and predictive maintenance, while back-office functions increasingly adopt agentic workflows to automate routine decision-making and execution. According to the discussion among MSN reporters, the emphasis has shifted to backend systems that turn data into actionable intelligence, reflecting a broader corporate appetite for verifiable returns rather than novelty. </w:t>
      </w:r>
      <w:hyperlink r:id="rId9">
        <w:r>
          <w:rPr>
            <w:color w:val="0000EE"/>
            <w:u w:val="single"/>
          </w:rPr>
          <w:t>[1]</w:t>
        </w:r>
      </w:hyperlink>
      <w:r/>
    </w:p>
    <w:p>
      <w:r/>
      <w:r>
        <w:t xml:space="preserve">That shift is being formalised in the market: industry research and surveys show rapid adoption of task-specific agents across enterprise software, with Gartner forecasting a jump toward widespread integration that will convert many productivity tools into platforms for autonomous collaboration and workflow orchestration. Executives, industry analysts and posts on X stress the need for centralised platforms that can orchestrate multiple agents, reduce silos and scale capabilities across the business. This centralisation is presented as a competitive imperative for C-suite leaders. </w:t>
      </w:r>
      <w:hyperlink r:id="rId10">
        <w:r>
          <w:rPr>
            <w:color w:val="0000EE"/>
            <w:u w:val="single"/>
          </w:rPr>
          <w:t>[2]</w:t>
        </w:r>
      </w:hyperlink>
      <w:hyperlink r:id="rId9">
        <w:r>
          <w:rPr>
            <w:color w:val="0000EE"/>
            <w:u w:val="single"/>
          </w:rPr>
          <w:t>[1]</w:t>
        </w:r>
      </w:hyperlink>
      <w:r/>
    </w:p>
    <w:p>
      <w:r/>
      <w:r>
        <w:t xml:space="preserve">Retail and logistics illustrate the pragmatism behind the trend. A Fluent Commerce study reported by TechRadar finds more than 70% of retailers have piloted or partially deployed agentic AI to improve operational efficiency, especially in customer service, personalised marketing and inventory optimisation, though only a small fraction consider their deployments fully mature. Industry commentary suggests these early wins are prompting greater investment in data pipelines and custom models to support production-grade agents. </w:t>
      </w:r>
      <w:hyperlink r:id="rId11">
        <w:r>
          <w:rPr>
            <w:color w:val="0000EE"/>
            <w:u w:val="single"/>
          </w:rPr>
          <w:t>[3]</w:t>
        </w:r>
      </w:hyperlink>
      <w:hyperlink r:id="rId9">
        <w:r>
          <w:rPr>
            <w:color w:val="0000EE"/>
            <w:u w:val="single"/>
          </w:rPr>
          <w:t>[1]</w:t>
        </w:r>
      </w:hyperlink>
      <w:r/>
    </w:p>
    <w:p>
      <w:r/>
      <w:r>
        <w:t xml:space="preserve">The business case for agentic systems is echoed in executive surveys: a DeepL study of 5,000 global leaders shows 69% expect AI agents to reshape operations in 2026, citing proven ROI, workforce adaptability and rising enterprise readiness as primary drivers. At the same time, commentary from consultancies and corporate trend reports warns that the pivot from experimentation to scale will be judged on tangible outcomes, with budgets shifting toward projects that demonstrably reduce cost or increase throughput. </w:t>
      </w:r>
      <w:hyperlink r:id="rId12">
        <w:r>
          <w:rPr>
            <w:color w:val="0000EE"/>
            <w:u w:val="single"/>
          </w:rPr>
          <w:t>[4]</w:t>
        </w:r>
      </w:hyperlink>
      <w:hyperlink r:id="rId9">
        <w:r>
          <w:rPr>
            <w:color w:val="0000EE"/>
            <w:u w:val="single"/>
          </w:rPr>
          <w:t>[1]</w:t>
        </w:r>
      </w:hyperlink>
      <w:r/>
    </w:p>
    <w:p>
      <w:r/>
      <w:r>
        <w:t xml:space="preserve">Back-office functions are among the early beneficiaries of agentic automation; thought leadership and consulting pieces argue that AI agents can transform procurement, compliance, financial reporting and HR by reducing bottlenecks and improving decision speed. McKinsey projections cited in industry analysis estimate large potential economic gains from scaling AI in operations, while Gartner and other forecasters predict substantial increases in mission-critical agent deployments over the next few years. Yet analysts caution that continuous adaptation and governance are required to sustain those gains. </w:t>
      </w:r>
      <w:hyperlink r:id="rId13">
        <w:r>
          <w:rPr>
            <w:color w:val="0000EE"/>
            <w:u w:val="single"/>
          </w:rPr>
          <w:t>[5]</w:t>
        </w:r>
      </w:hyperlink>
      <w:hyperlink r:id="rId9">
        <w:r>
          <w:rPr>
            <w:color w:val="0000EE"/>
            <w:u w:val="single"/>
          </w:rPr>
          <w:t>[1]</w:t>
        </w:r>
      </w:hyperlink>
      <w:r/>
    </w:p>
    <w:p>
      <w:r/>
      <w:r>
        <w:t xml:space="preserve">The drive to production exposes persistent risks. IBM and Gartner analyses highlight scenarios where insufficient guardrails produce legal, safety and reputational liabilities, warning of a rise in litigation and regulatory scrutiny if accountability structures are not strengthened. In sectors handling safety-critical or sensitive data, such as healthcare and finance, companies are being urged to implement rigorous validation, audit trails and human oversight even as they push agentic systems into live environments. </w:t>
      </w:r>
      <w:hyperlink r:id="rId14">
        <w:r>
          <w:rPr>
            <w:color w:val="0000EE"/>
            <w:u w:val="single"/>
          </w:rPr>
          <w:t>[6]</w:t>
        </w:r>
      </w:hyperlink>
      <w:hyperlink r:id="rId9">
        <w:r>
          <w:rPr>
            <w:color w:val="0000EE"/>
            <w:u w:val="single"/>
          </w:rPr>
          <w:t>[1]</w:t>
        </w:r>
      </w:hyperlink>
      <w:r/>
    </w:p>
    <w:p>
      <w:r/>
      <w:r>
        <w:t xml:space="preserve">Academic and technical work demonstrates the capabilities and complexity of agentic designs. Research on distributed, multi-role agent architectures , exemplified by an academic proposal for an "agentic open marketplace" for 6G RAN automation , reports substantial performance improvements in throughput and latency when authority is partitioned across specialised agent roles. Such results underline both the promise of agentic approaches for managing complex, dynamic systems and the engineering sophistication required to deploy them at scale. </w:t>
      </w:r>
      <w:hyperlink r:id="rId15">
        <w:r>
          <w:rPr>
            <w:color w:val="0000EE"/>
            <w:u w:val="single"/>
          </w:rPr>
          <w:t>[7]</w:t>
        </w:r>
      </w:hyperlink>
      <w:hyperlink r:id="rId9">
        <w:r>
          <w:rPr>
            <w:color w:val="0000EE"/>
            <w:u w:val="single"/>
          </w:rPr>
          <w:t>[1]</w:t>
        </w:r>
      </w:hyperlink>
      <w:r/>
    </w:p>
    <w:p>
      <w:r/>
      <w:r>
        <w:t xml:space="preserve">Investment patterns reflect a maturing market: investors and technology leaders are signalling a move away from speculative spending to funding production-grade infrastructure, upskilling and experimentation with verifiable ROI. Industry voices on X and analyst commentary emphasise that firms building robust agentic platforms and data foundations will separate themselves from organisations treating AI as “toys”. At the same time, surveys identify talent shortages, data integration challenges and ethical and regulatory concerns as key barriers to rapid, safe scaling. </w:t>
      </w:r>
      <w:hyperlink r:id="rId9">
        <w:r>
          <w:rPr>
            <w:color w:val="0000EE"/>
            <w:u w:val="single"/>
          </w:rPr>
          <w:t>[1]</w:t>
        </w:r>
      </w:hyperlink>
      <w:hyperlink r:id="rId11">
        <w:r>
          <w:rPr>
            <w:color w:val="0000EE"/>
            <w:u w:val="single"/>
          </w:rPr>
          <w:t>[3]</w:t>
        </w:r>
      </w:hyperlink>
      <w:hyperlink r:id="rId12">
        <w:r>
          <w:rPr>
            <w:color w:val="0000EE"/>
            <w:u w:val="single"/>
          </w:rPr>
          <w:t>[4]</w:t>
        </w:r>
      </w:hyperlink>
      <w:r/>
    </w:p>
    <w:p>
      <w:r/>
      <w:r>
        <w:t xml:space="preserve">Looking ahead, commentators anticipate the fusion of agentic AI with emerging technologies such as quantum computing and advanced networking will unlock new enterprise use cases in simulation, drug discovery and real-time security. Industry guidance urges leaders to define agent strategies, invest in central platforms and embed responsible innovation to balance innovation with risk management. For many companies, the decisive test of 2026 will be whether they convert pilot promise into operational routines that measurably lift productivity while containing downside exposures. </w:t>
      </w:r>
      <w:hyperlink r:id="rId9">
        <w:r>
          <w:rPr>
            <w:color w:val="0000EE"/>
            <w:u w:val="single"/>
          </w:rPr>
          <w:t>[1]</w:t>
        </w:r>
      </w:hyperlink>
      <w:hyperlink r:id="rId10">
        <w:r>
          <w:rPr>
            <w:color w:val="0000EE"/>
            <w:u w:val="single"/>
          </w:rPr>
          <w:t>[2]</w:t>
        </w:r>
      </w:hyperlink>
      <w:hyperlink r:id="rId14">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(WebProNews) - Paragraph 1, Paragraph 2, Paragraph 3, Paragraph 4, Paragraph 5, Paragraph 8, Paragraph 9</w:t>
      </w:r>
      <w:r/>
    </w:p>
    <w:p>
      <w:pPr>
        <w:pStyle w:val="ListBullet"/>
        <w:spacing w:line="240" w:lineRule="auto"/>
        <w:ind w:left="720"/>
      </w:pPr>
      <w:r/>
      <w:hyperlink r:id="rId10">
        <w:r>
          <w:rPr>
            <w:color w:val="0000EE"/>
            <w:u w:val="single"/>
          </w:rPr>
          <w:t>[2]</w:t>
        </w:r>
      </w:hyperlink>
      <w:r>
        <w:t xml:space="preserve"> (Gartner) - Paragraph 2, Paragraph 9</w:t>
      </w:r>
      <w:r/>
    </w:p>
    <w:p>
      <w:pPr>
        <w:pStyle w:val="ListBullet"/>
        <w:spacing w:line="240" w:lineRule="auto"/>
        <w:ind w:left="720"/>
      </w:pPr>
      <w:r/>
      <w:hyperlink r:id="rId11">
        <w:r>
          <w:rPr>
            <w:color w:val="0000EE"/>
            <w:u w:val="single"/>
          </w:rPr>
          <w:t>[3]</w:t>
        </w:r>
      </w:hyperlink>
      <w:r>
        <w:t xml:space="preserve"> (TechRadar/Fluent Commerce) - Paragraph 3, Paragraph 8</w:t>
      </w:r>
      <w:r/>
    </w:p>
    <w:p>
      <w:pPr>
        <w:pStyle w:val="ListBullet"/>
        <w:spacing w:line="240" w:lineRule="auto"/>
        <w:ind w:left="720"/>
      </w:pPr>
      <w:r/>
      <w:hyperlink r:id="rId12">
        <w:r>
          <w:rPr>
            <w:color w:val="0000EE"/>
            <w:u w:val="single"/>
          </w:rPr>
          <w:t>[4]</w:t>
        </w:r>
      </w:hyperlink>
      <w:r>
        <w:t xml:space="preserve"> (DeepL/PR Newswire) - Paragraph 4, Paragraph 8</w:t>
      </w:r>
      <w:r/>
    </w:p>
    <w:p>
      <w:pPr>
        <w:pStyle w:val="ListBullet"/>
        <w:spacing w:line="240" w:lineRule="auto"/>
        <w:ind w:left="720"/>
      </w:pPr>
      <w:r/>
      <w:hyperlink r:id="rId13">
        <w:r>
          <w:rPr>
            <w:color w:val="0000EE"/>
            <w:u w:val="single"/>
          </w:rPr>
          <w:t>[5]</w:t>
        </w:r>
      </w:hyperlink>
      <w:r>
        <w:t xml:space="preserve"> (Forbes/McKinsey) - Paragraph 5</w:t>
      </w:r>
      <w:r/>
    </w:p>
    <w:p>
      <w:pPr>
        <w:pStyle w:val="ListBullet"/>
        <w:spacing w:line="240" w:lineRule="auto"/>
        <w:ind w:left="720"/>
      </w:pPr>
      <w:r/>
      <w:hyperlink r:id="rId14">
        <w:r>
          <w:rPr>
            <w:color w:val="0000EE"/>
            <w:u w:val="single"/>
          </w:rPr>
          <w:t>[6]</w:t>
        </w:r>
      </w:hyperlink>
      <w:r>
        <w:t xml:space="preserve"> (IBM) - Paragraph 6, Paragraph 9</w:t>
      </w:r>
      <w:r/>
    </w:p>
    <w:p>
      <w:pPr>
        <w:pStyle w:val="ListBullet"/>
        <w:spacing w:line="240" w:lineRule="auto"/>
        <w:ind w:left="720"/>
      </w:pPr>
      <w:r/>
      <w:hyperlink r:id="rId15">
        <w:r>
          <w:rPr>
            <w:color w:val="0000EE"/>
            <w:u w:val="single"/>
          </w:rPr>
          <w:t>[7]</w:t>
        </w:r>
      </w:hyperlink>
      <w:r>
        <w:t xml:space="preserve"> (arXiv)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https://www.webpronews.com/ai-reshapes-business-in-2026-agentic-systems-drive-efficiency/</w:t>
        </w:r>
      </w:hyperlink>
      <w:r>
        <w:t xml:space="preserve"> - Please view link - unable to able to access data</w:t>
      </w:r>
      <w:r/>
    </w:p>
    <w:p>
      <w:pPr>
        <w:pStyle w:val="ListNumber"/>
        <w:spacing w:line="240" w:lineRule="auto"/>
        <w:ind w:left="720"/>
      </w:pPr>
      <w:r/>
      <w:hyperlink r:id="rId10">
        <w:r>
          <w:rPr>
            <w:color w:val="0000EE"/>
            <w:u w:val="single"/>
          </w:rPr>
          <w:t>https://www.gartner.com/en/newsroom/press-releases/2025-08-26-gartner-predicts-40-percent-of-enterprise-apps-will-feature-task-specific-ai-agents-by-2026-up-from-less-than-5-percent-in-2025</w:t>
        </w:r>
      </w:hyperlink>
      <w:r>
        <w:t xml:space="preserve"> - Gartner forecasts that by the end of 2026, 40% of enterprise applications will integrate task-specific AI agents, a significant increase from less than 5% in 2025. This shift is expected to transform enterprise applications from tools supporting individual productivity into platforms enabling seamless autonomous collaboration and dynamic workflow orchestration. Gartner advises C-level executives to define their agentic AI product strategy promptly to avoid falling behind competitors. The report outlines five stages of agentic AI evolution, from AI assistants for every application to the democratization of enterprise apps by 2029.</w:t>
      </w:r>
      <w:r/>
    </w:p>
    <w:p>
      <w:pPr>
        <w:pStyle w:val="ListNumber"/>
        <w:spacing w:line="240" w:lineRule="auto"/>
        <w:ind w:left="720"/>
      </w:pPr>
      <w:r/>
      <w:hyperlink r:id="rId11">
        <w:r>
          <w:rPr>
            <w:color w:val="0000EE"/>
            <w:u w:val="single"/>
          </w:rPr>
          <w:t>https://www.techradar.com/pro/over-two-thirds-of-retailers-have-already-partially-deployed-ai-agents-for-efficiency</w:t>
        </w:r>
      </w:hyperlink>
      <w:r>
        <w:t xml:space="preserve"> - A Fluent Commerce report reveals that over 70% of retailers have piloted or partially implemented agentic AI technologies to enhance operational efficiency, with 71% expecting improvements as early as next year. However, only 8% have fully deployed AI across operations, and just 5% consider their systems mature and optimized. Challenges to widespread adoption include ethical and regulatory concerns, customer trust issues, data integration problems, and skills shortages. Currently, AI in retail is most used in customer service and personalized marketing, with growing interest in inventory management and supply chain optimization.</w:t>
      </w:r>
      <w:r/>
    </w:p>
    <w:p>
      <w:pPr>
        <w:pStyle w:val="ListNumber"/>
        <w:spacing w:line="240" w:lineRule="auto"/>
        <w:ind w:left="720"/>
      </w:pPr>
      <w:r/>
      <w:hyperlink r:id="rId12">
        <w:r>
          <w:rPr>
            <w:color w:val="0000EE"/>
            <w:u w:val="single"/>
          </w:rPr>
          <w:t>https://www.prnewswire.com/news-releases/69-global-executives-predict-ai-agents-will-reshape-business-in-2026-according-to-deepl-research-302631256.html</w:t>
        </w:r>
      </w:hyperlink>
      <w:r>
        <w:t xml:space="preserve"> - DeepL's research indicates that 69% of global business leaders anticipate AI agents will transform their operations in 2026. The survey of 5,000 executives across the United States, United Kingdom, France, Germany, and Japan shows a shift from AI experimentation to agentic automation. Companies are preparing to deploy autonomous AI agents at scale to handle knowledge work, boost productivity, and reshape workforce structures. The top drivers for this confidence include proven ROI and efficiency, workforce adaptability, and growing enterprise readiness, while challenges encompass cost, workforce preparedness, and technology maturity.</w:t>
      </w:r>
      <w:r/>
    </w:p>
    <w:p>
      <w:pPr>
        <w:pStyle w:val="ListNumber"/>
        <w:spacing w:line="240" w:lineRule="auto"/>
        <w:ind w:left="720"/>
      </w:pPr>
      <w:r/>
      <w:hyperlink r:id="rId13">
        <w:r>
          <w:rPr>
            <w:color w:val="0000EE"/>
            <w:u w:val="single"/>
          </w:rPr>
          <w:t>https://www.forbes.com/councils/forbesbusinesscouncil/2025/03/28/the-agentic-workforce-how-ai-is-redefining-back-office-efficiency-and-strategy/</w:t>
        </w:r>
      </w:hyperlink>
      <w:r>
        <w:t xml:space="preserve"> - AI agents are revolutionising back-office operations by enhancing decision-making, reducing inefficiencies, and driving cost savings. McKinsey projects that AI-powered tools in business operations will generate $4.4 trillion in economic gains in the coming years. Gartner predicts that by 2028, 33% of enterprises will deploy AI-driven agents for mission-critical business tasks, a significant rise from just 1% in 2024. Unlike traditional automation tools, agentic AI adapts continuously to new information, optimising workflows dynamically. Businesses are leveraging AI to manage regulatory compliance, financial reporting, procurement, and human resources, reducing operational bottlenecks and improving agility.</w:t>
      </w:r>
      <w:r/>
    </w:p>
    <w:p>
      <w:pPr>
        <w:pStyle w:val="ListNumber"/>
        <w:spacing w:line="240" w:lineRule="auto"/>
        <w:ind w:left="720"/>
      </w:pPr>
      <w:r/>
      <w:hyperlink r:id="rId14">
        <w:r>
          <w:rPr>
            <w:color w:val="0000EE"/>
            <w:u w:val="single"/>
          </w:rPr>
          <w:t>https://www.ibm.com/think/insights/gartner-2026-tech-predictions-implications</w:t>
        </w:r>
      </w:hyperlink>
      <w:r>
        <w:t xml:space="preserve"> - IBM discusses Gartner's 2026 tech predictions, highlighting the potential for AI-driven decision-making to result in catastrophic loss due to insufficient guardrails. By the end of 2026, Gartner anticipates over 1,000 legal claims for 'death by AI' in sectors such as healthcare, finance, and autonomous vehicles. The risks of poorly governed AI systems are immense, with potential legal liability, reputational damage, and regulatory action. In healthcare, AI-assisted diagnostics are being trialled, but hospitals must ensure accountability frameworks are watertight to avoid patient harm. The article also touches upon the concept of programmable money, with AI agents having economic agency.</w:t>
      </w:r>
      <w:r/>
    </w:p>
    <w:p>
      <w:pPr>
        <w:pStyle w:val="ListNumber"/>
        <w:spacing w:line="240" w:lineRule="auto"/>
        <w:ind w:left="720"/>
      </w:pPr>
      <w:r/>
      <w:hyperlink r:id="rId15">
        <w:r>
          <w:rPr>
            <w:color w:val="0000EE"/>
            <w:u w:val="single"/>
          </w:rPr>
          <w:t>https://arxiv.org/abs/2508.09159</w:t>
        </w:r>
      </w:hyperlink>
      <w:r>
        <w:t xml:space="preserve"> - The paper introduces Agoran, an agentic open marketplace for 6G Radio Access Network (RAN) automation. Agoran distributes authority across three autonomous AI branches: Legislative, Executive, and Judicial, inspired by the ancient Greek agora. The system achieved significant gains, including a 37% increase in throughput of enhanced Mobile Broadband (eMBB) slices and a 73% reduction in latency of Ultra-Reliable Low-Latency Communications (URLLC) slices. The study establishes Agoran as a concrete, standards-aligned path toward ultra-flexible, stakeholder-centric 6G networks, demonstrating the potential of agentic AI in complex network management.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ebpronews.com/ai-reshapes-business-in-2026-agentic-systems-drive-efficiency/" TargetMode="External"/><Relationship Id="rId10" Type="http://schemas.openxmlformats.org/officeDocument/2006/relationships/hyperlink" Target="https://www.gartner.com/en/newsroom/press-releases/2025-08-26-gartner-predicts-40-percent-of-enterprise-apps-will-feature-task-specific-ai-agents-by-2026-up-from-less-than-5-percent-in-2025" TargetMode="External"/><Relationship Id="rId11" Type="http://schemas.openxmlformats.org/officeDocument/2006/relationships/hyperlink" Target="https://www.techradar.com/pro/over-two-thirds-of-retailers-have-already-partially-deployed-ai-agents-for-efficiency" TargetMode="External"/><Relationship Id="rId12" Type="http://schemas.openxmlformats.org/officeDocument/2006/relationships/hyperlink" Target="https://www.prnewswire.com/news-releases/69-global-executives-predict-ai-agents-will-reshape-business-in-2026-according-to-deepl-research-302631256.html" TargetMode="External"/><Relationship Id="rId13" Type="http://schemas.openxmlformats.org/officeDocument/2006/relationships/hyperlink" Target="https://www.forbes.com/councils/forbesbusinesscouncil/2025/03/28/the-agentic-workforce-how-ai-is-redefining-back-office-efficiency-and-strategy/" TargetMode="External"/><Relationship Id="rId14" Type="http://schemas.openxmlformats.org/officeDocument/2006/relationships/hyperlink" Target="https://www.ibm.com/think/insights/gartner-2026-tech-predictions-implications" TargetMode="External"/><Relationship Id="rId15" Type="http://schemas.openxmlformats.org/officeDocument/2006/relationships/hyperlink" Target="https://arxiv.org/abs/2508.09159"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